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AD1" w:rsidRPr="00497B58" w:rsidRDefault="00FF4AD1" w:rsidP="00FF4AD1">
      <w:pPr>
        <w:spacing w:after="60"/>
        <w:jc w:val="center"/>
        <w:rPr>
          <w:b/>
          <w:sz w:val="32"/>
          <w:szCs w:val="32"/>
          <w:u w:val="single"/>
        </w:rPr>
      </w:pPr>
      <w:r w:rsidRPr="00497B58">
        <w:rPr>
          <w:b/>
          <w:sz w:val="32"/>
          <w:szCs w:val="32"/>
          <w:u w:val="single"/>
        </w:rPr>
        <w:t>ATTACHMENT A</w:t>
      </w:r>
    </w:p>
    <w:p w:rsidR="00FF4AD1" w:rsidRPr="00497B58" w:rsidRDefault="00FF4AD1" w:rsidP="00FF4AD1">
      <w:pPr>
        <w:jc w:val="center"/>
        <w:rPr>
          <w:b/>
          <w:sz w:val="28"/>
          <w:szCs w:val="32"/>
        </w:rPr>
      </w:pPr>
      <w:r w:rsidRPr="00497B58">
        <w:rPr>
          <w:b/>
          <w:sz w:val="28"/>
          <w:szCs w:val="32"/>
        </w:rPr>
        <w:t xml:space="preserve">NDOR </w:t>
      </w:r>
      <w:r>
        <w:rPr>
          <w:b/>
          <w:sz w:val="28"/>
          <w:szCs w:val="32"/>
        </w:rPr>
        <w:t>EXCAVATING SERVICES</w:t>
      </w:r>
      <w:r w:rsidRPr="00497B58">
        <w:rPr>
          <w:b/>
          <w:sz w:val="28"/>
          <w:szCs w:val="32"/>
        </w:rPr>
        <w:t xml:space="preserve"> SPECIFICATIONS</w:t>
      </w:r>
    </w:p>
    <w:p w:rsidR="00E3510D" w:rsidRPr="004E1D7B" w:rsidRDefault="00E3510D" w:rsidP="00FF4AD1">
      <w:pPr>
        <w:rPr>
          <w:sz w:val="32"/>
        </w:rPr>
      </w:pPr>
    </w:p>
    <w:p w:rsidR="00E3510D" w:rsidRPr="00996F1D" w:rsidRDefault="00E3510D" w:rsidP="00FF4AD1">
      <w:pPr>
        <w:pStyle w:val="Level1"/>
        <w:tabs>
          <w:tab w:val="clear" w:pos="720"/>
          <w:tab w:val="num" w:pos="360"/>
        </w:tabs>
        <w:ind w:left="360" w:hanging="360"/>
      </w:pPr>
      <w:bookmarkStart w:id="0" w:name="_Toc394993485"/>
      <w:r w:rsidRPr="00996F1D">
        <w:t>PROJECT DESCRIPTION AND SCOPE OF WORK</w:t>
      </w:r>
      <w:bookmarkEnd w:id="0"/>
    </w:p>
    <w:p w:rsidR="00E3510D" w:rsidRPr="00364813" w:rsidRDefault="00E3510D" w:rsidP="00FF4AD1">
      <w:pPr>
        <w:ind w:left="360"/>
        <w:rPr>
          <w:rFonts w:cs="Arial"/>
        </w:rPr>
      </w:pPr>
      <w:r w:rsidRPr="006910B9">
        <w:rPr>
          <w:rFonts w:cs="Arial"/>
        </w:rPr>
        <w:t xml:space="preserve">The State of Nebraska Dept. of Roads (NDOR) is requesting proposals for the purpose of providing on-call excavating services on the Right-of-Way (ROW) ditches for </w:t>
      </w:r>
      <w:r w:rsidRPr="00FF4AD1">
        <w:rPr>
          <w:rFonts w:cs="Arial"/>
          <w:highlight w:val="yellow"/>
        </w:rPr>
        <w:t xml:space="preserve">District </w:t>
      </w:r>
      <w:r w:rsidR="00364813" w:rsidRPr="00364813">
        <w:rPr>
          <w:rFonts w:cs="Arial"/>
          <w:highlight w:val="yellow"/>
        </w:rPr>
        <w:t>X</w:t>
      </w:r>
      <w:r w:rsidR="00364813">
        <w:rPr>
          <w:rFonts w:cs="Arial"/>
        </w:rPr>
        <w:t xml:space="preserve"> as described below and in accordance with the 2007 Nebraska Standard Specifications for Highway Construction available at </w:t>
      </w:r>
      <w:hyperlink r:id="rId8" w:history="1">
        <w:r w:rsidR="00364813" w:rsidRPr="004E1D7B">
          <w:rPr>
            <w:rFonts w:cs="Arial"/>
            <w:color w:val="0000FF"/>
            <w:u w:val="single"/>
          </w:rPr>
          <w:t>http://www.transportation.nebraska.gov/ref-man/</w:t>
        </w:r>
      </w:hyperlink>
      <w:r w:rsidR="00364813">
        <w:rPr>
          <w:rFonts w:cs="Arial"/>
          <w:color w:val="0000FF"/>
        </w:rPr>
        <w:t xml:space="preserve"> </w:t>
      </w:r>
      <w:r w:rsidR="00364813">
        <w:rPr>
          <w:rFonts w:cs="Arial"/>
        </w:rPr>
        <w:t xml:space="preserve">and under the direction of the NDOR. </w:t>
      </w:r>
    </w:p>
    <w:p w:rsidR="00E3510D" w:rsidRPr="006910B9" w:rsidRDefault="00E3510D" w:rsidP="00FF4AD1">
      <w:pPr>
        <w:rPr>
          <w:color w:val="000000"/>
          <w:szCs w:val="20"/>
          <w:highlight w:val="green"/>
        </w:rPr>
      </w:pPr>
    </w:p>
    <w:p w:rsidR="00E3510D" w:rsidRPr="00996F1D" w:rsidRDefault="00E3510D" w:rsidP="00FF4AD1">
      <w:pPr>
        <w:pStyle w:val="Level2"/>
        <w:numPr>
          <w:ilvl w:val="1"/>
          <w:numId w:val="5"/>
        </w:numPr>
        <w:tabs>
          <w:tab w:val="clear" w:pos="0"/>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180"/>
        <w:jc w:val="both"/>
      </w:pPr>
      <w:bookmarkStart w:id="1" w:name="_Toc200531577"/>
      <w:bookmarkStart w:id="2" w:name="_Toc200531669"/>
      <w:bookmarkStart w:id="3" w:name="_Toc205261521"/>
      <w:bookmarkStart w:id="4" w:name="_Toc205261639"/>
      <w:bookmarkStart w:id="5" w:name="_Toc205261742"/>
      <w:bookmarkStart w:id="6" w:name="_Toc205261845"/>
      <w:bookmarkStart w:id="7" w:name="_Toc394993486"/>
      <w:bookmarkEnd w:id="1"/>
      <w:bookmarkEnd w:id="2"/>
      <w:bookmarkEnd w:id="3"/>
      <w:bookmarkEnd w:id="4"/>
      <w:bookmarkEnd w:id="5"/>
      <w:bookmarkEnd w:id="6"/>
      <w:r w:rsidRPr="00996F1D">
        <w:t>SCOPE OF WORK</w:t>
      </w:r>
      <w:bookmarkEnd w:id="7"/>
    </w:p>
    <w:p w:rsidR="00E3510D" w:rsidRDefault="00E3510D" w:rsidP="004E1D7B">
      <w:pPr>
        <w:kinsoku w:val="0"/>
        <w:overflowPunct w:val="0"/>
        <w:ind w:left="720"/>
        <w:rPr>
          <w:rFonts w:cs="Arial"/>
          <w:spacing w:val="-1"/>
          <w:lang w:eastAsia="x-none"/>
        </w:rPr>
      </w:pPr>
      <w:r>
        <w:rPr>
          <w:lang w:eastAsia="x-none"/>
        </w:rPr>
        <w:t>C</w:t>
      </w:r>
      <w:r w:rsidRPr="006910B9">
        <w:rPr>
          <w:lang w:val="x-none" w:eastAsia="x-none"/>
        </w:rPr>
        <w:t>ontractor</w:t>
      </w:r>
      <w:r>
        <w:rPr>
          <w:lang w:eastAsia="x-none"/>
        </w:rPr>
        <w:t>(s)</w:t>
      </w:r>
      <w:r w:rsidRPr="006910B9">
        <w:rPr>
          <w:lang w:val="x-none" w:eastAsia="x-none"/>
        </w:rPr>
        <w:t xml:space="preserve"> shall </w:t>
      </w:r>
      <w:r>
        <w:rPr>
          <w:lang w:eastAsia="x-none"/>
        </w:rPr>
        <w:t xml:space="preserve">be responsible for </w:t>
      </w:r>
      <w:r w:rsidRPr="006910B9">
        <w:rPr>
          <w:lang w:val="x-none" w:eastAsia="x-none"/>
        </w:rPr>
        <w:t>provid</w:t>
      </w:r>
      <w:r>
        <w:rPr>
          <w:lang w:eastAsia="x-none"/>
        </w:rPr>
        <w:t>ing</w:t>
      </w:r>
      <w:r w:rsidRPr="006910B9">
        <w:rPr>
          <w:lang w:val="x-none" w:eastAsia="x-none"/>
        </w:rPr>
        <w:t xml:space="preserve"> all labor, equipment, </w:t>
      </w:r>
      <w:r w:rsidRPr="006910B9">
        <w:rPr>
          <w:lang w:eastAsia="x-none"/>
        </w:rPr>
        <w:t xml:space="preserve">fuel, </w:t>
      </w:r>
      <w:r w:rsidRPr="006910B9">
        <w:rPr>
          <w:lang w:val="x-none" w:eastAsia="x-none"/>
        </w:rPr>
        <w:t xml:space="preserve">insurance, and materials to properly </w:t>
      </w:r>
      <w:r w:rsidRPr="006910B9">
        <w:rPr>
          <w:lang w:eastAsia="x-none"/>
        </w:rPr>
        <w:t>provide</w:t>
      </w:r>
      <w:r w:rsidRPr="006910B9">
        <w:rPr>
          <w:lang w:val="x-none" w:eastAsia="x-none"/>
        </w:rPr>
        <w:t xml:space="preserve"> </w:t>
      </w:r>
      <w:r w:rsidRPr="006910B9">
        <w:rPr>
          <w:lang w:eastAsia="x-none"/>
        </w:rPr>
        <w:t xml:space="preserve">excavating services on an on-call basis at an hourly rate </w:t>
      </w:r>
      <w:r>
        <w:rPr>
          <w:lang w:eastAsia="x-none"/>
        </w:rPr>
        <w:t xml:space="preserve">for </w:t>
      </w:r>
      <w:r w:rsidRPr="00FF4AD1">
        <w:rPr>
          <w:highlight w:val="yellow"/>
          <w:lang w:eastAsia="x-none"/>
        </w:rPr>
        <w:t>any awarded Superintendent Areas within District</w:t>
      </w:r>
      <w:r w:rsidR="00FF4AD1" w:rsidRPr="00ED510C">
        <w:rPr>
          <w:highlight w:val="yellow"/>
          <w:lang w:eastAsia="x-none"/>
        </w:rPr>
        <w:t xml:space="preserve"> </w:t>
      </w:r>
      <w:r w:rsidR="00ED510C" w:rsidRPr="00ED510C">
        <w:rPr>
          <w:highlight w:val="yellow"/>
          <w:lang w:eastAsia="x-none"/>
        </w:rPr>
        <w:t>X</w:t>
      </w:r>
      <w:r>
        <w:rPr>
          <w:lang w:eastAsia="x-none"/>
        </w:rPr>
        <w:t>.</w:t>
      </w:r>
      <w:r w:rsidRPr="006910B9">
        <w:rPr>
          <w:lang w:eastAsia="x-none"/>
        </w:rPr>
        <w:t xml:space="preserve"> </w:t>
      </w:r>
      <w:r w:rsidRPr="003D30CC">
        <w:rPr>
          <w:rFonts w:cs="Arial"/>
          <w:spacing w:val="-1"/>
          <w:lang w:eastAsia="x-none"/>
        </w:rPr>
        <w:t>Each District Maintenance Superintendent’s area shall be bid individually.  Proposals may be submitted with pricing for all the areas or for an individual area as desired.</w:t>
      </w:r>
      <w:r w:rsidRPr="006910B9">
        <w:rPr>
          <w:rFonts w:cs="Arial"/>
          <w:spacing w:val="-1"/>
          <w:lang w:eastAsia="x-none"/>
        </w:rPr>
        <w:t xml:space="preserve"> </w:t>
      </w:r>
    </w:p>
    <w:p w:rsidR="004E1D7B" w:rsidRPr="006910B9" w:rsidRDefault="004E1D7B" w:rsidP="004E1D7B">
      <w:pPr>
        <w:kinsoku w:val="0"/>
        <w:overflowPunct w:val="0"/>
        <w:ind w:left="720"/>
        <w:rPr>
          <w:rFonts w:cs="Arial"/>
          <w:spacing w:val="-1"/>
          <w:lang w:eastAsia="x-none"/>
        </w:rPr>
      </w:pPr>
    </w:p>
    <w:p w:rsidR="00E3510D" w:rsidRDefault="00E3510D" w:rsidP="004E1D7B">
      <w:pPr>
        <w:kinsoku w:val="0"/>
        <w:overflowPunct w:val="0"/>
        <w:ind w:left="720"/>
        <w:rPr>
          <w:rFonts w:cs="Arial"/>
          <w:spacing w:val="-1"/>
          <w:lang w:eastAsia="x-none"/>
        </w:rPr>
      </w:pPr>
      <w:r w:rsidRPr="006910B9">
        <w:rPr>
          <w:lang w:eastAsia="x-none"/>
        </w:rPr>
        <w:t>NDOR personnel shall notify Contractor</w:t>
      </w:r>
      <w:r>
        <w:rPr>
          <w:lang w:eastAsia="x-none"/>
        </w:rPr>
        <w:t>(s)</w:t>
      </w:r>
      <w:r w:rsidRPr="006910B9">
        <w:rPr>
          <w:lang w:eastAsia="x-none"/>
        </w:rPr>
        <w:t xml:space="preserve"> of </w:t>
      </w:r>
      <w:r>
        <w:rPr>
          <w:lang w:eastAsia="x-none"/>
        </w:rPr>
        <w:t xml:space="preserve">any excavation work needed, including notification of the </w:t>
      </w:r>
      <w:r w:rsidRPr="006910B9">
        <w:rPr>
          <w:lang w:eastAsia="x-none"/>
        </w:rPr>
        <w:t>designated work site</w:t>
      </w:r>
      <w:r>
        <w:rPr>
          <w:lang w:eastAsia="x-none"/>
        </w:rPr>
        <w:t>(s)</w:t>
      </w:r>
      <w:r w:rsidRPr="006910B9">
        <w:rPr>
          <w:lang w:eastAsia="x-none"/>
        </w:rPr>
        <w:t xml:space="preserve">.  </w:t>
      </w:r>
      <w:r>
        <w:rPr>
          <w:rFonts w:cs="Arial"/>
          <w:spacing w:val="-1"/>
          <w:lang w:eastAsia="x-none"/>
        </w:rPr>
        <w:t xml:space="preserve">All state roadways located within each District Superintendent’s Area are identified in corresponding </w:t>
      </w:r>
      <w:r w:rsidRPr="00FF4AD1">
        <w:rPr>
          <w:rFonts w:cs="Arial"/>
          <w:spacing w:val="-1"/>
          <w:highlight w:val="yellow"/>
          <w:lang w:eastAsia="x-none"/>
        </w:rPr>
        <w:t>District maps</w:t>
      </w:r>
      <w:r>
        <w:rPr>
          <w:rFonts w:cs="Arial"/>
          <w:spacing w:val="-1"/>
          <w:lang w:eastAsia="x-none"/>
        </w:rPr>
        <w:t>.</w:t>
      </w:r>
    </w:p>
    <w:p w:rsidR="004E1D7B" w:rsidRDefault="004E1D7B" w:rsidP="004E1D7B">
      <w:pPr>
        <w:kinsoku w:val="0"/>
        <w:overflowPunct w:val="0"/>
        <w:ind w:left="720"/>
        <w:rPr>
          <w:rFonts w:cs="Arial"/>
          <w:spacing w:val="-1"/>
          <w:lang w:eastAsia="x-none"/>
        </w:rPr>
      </w:pPr>
    </w:p>
    <w:p w:rsidR="00E3510D" w:rsidRDefault="00E3510D" w:rsidP="004E1D7B">
      <w:pPr>
        <w:kinsoku w:val="0"/>
        <w:overflowPunct w:val="0"/>
        <w:ind w:left="720"/>
        <w:rPr>
          <w:rFonts w:cs="Arial"/>
          <w:spacing w:val="-1"/>
          <w:lang w:eastAsia="x-none"/>
        </w:rPr>
      </w:pPr>
      <w:r w:rsidRPr="006910B9">
        <w:rPr>
          <w:rFonts w:cs="Arial"/>
          <w:spacing w:val="-1"/>
          <w:lang w:eastAsia="x-none"/>
        </w:rPr>
        <w:t xml:space="preserve">Proposal pricing shall consist of two </w:t>
      </w:r>
      <w:r w:rsidR="00FF4AD1">
        <w:rPr>
          <w:rFonts w:cs="Arial"/>
          <w:spacing w:val="-1"/>
          <w:lang w:eastAsia="x-none"/>
        </w:rPr>
        <w:t xml:space="preserve">(2) </w:t>
      </w:r>
      <w:r w:rsidRPr="006910B9">
        <w:rPr>
          <w:rFonts w:cs="Arial"/>
          <w:spacing w:val="-1"/>
          <w:lang w:eastAsia="x-none"/>
        </w:rPr>
        <w:t xml:space="preserve">components: </w:t>
      </w:r>
    </w:p>
    <w:p w:rsidR="004E1D7B" w:rsidRPr="00090206" w:rsidRDefault="004E1D7B" w:rsidP="004E1D7B">
      <w:pPr>
        <w:kinsoku w:val="0"/>
        <w:overflowPunct w:val="0"/>
        <w:ind w:left="720"/>
        <w:rPr>
          <w:rFonts w:cs="Arial"/>
          <w:spacing w:val="-1"/>
          <w:sz w:val="16"/>
          <w:lang w:eastAsia="x-none"/>
        </w:rPr>
      </w:pPr>
    </w:p>
    <w:p w:rsidR="00E3510D" w:rsidRDefault="00FF4AD1" w:rsidP="00FF4AD1">
      <w:pPr>
        <w:kinsoku w:val="0"/>
        <w:overflowPunct w:val="0"/>
        <w:spacing w:after="120" w:line="239" w:lineRule="auto"/>
        <w:ind w:left="1080" w:hanging="360"/>
        <w:rPr>
          <w:rFonts w:cs="Arial"/>
          <w:spacing w:val="-1"/>
          <w:lang w:eastAsia="x-none"/>
        </w:rPr>
      </w:pPr>
      <w:r w:rsidRPr="00FF4AD1">
        <w:rPr>
          <w:rFonts w:cs="Arial"/>
          <w:b/>
          <w:spacing w:val="-1"/>
          <w:lang w:eastAsia="x-none"/>
        </w:rPr>
        <w:t>1.</w:t>
      </w:r>
      <w:r>
        <w:rPr>
          <w:rFonts w:cs="Arial"/>
          <w:spacing w:val="-1"/>
          <w:lang w:eastAsia="x-none"/>
        </w:rPr>
        <w:tab/>
      </w:r>
      <w:r w:rsidR="00E3510D" w:rsidRPr="006910B9">
        <w:rPr>
          <w:rFonts w:cs="Arial"/>
          <w:spacing w:val="-1"/>
          <w:lang w:eastAsia="x-none"/>
        </w:rPr>
        <w:t xml:space="preserve">Hourly rate for a trained and experienced operator and specified equipment as described below.  </w:t>
      </w:r>
    </w:p>
    <w:p w:rsidR="00E3510D" w:rsidRPr="006910B9" w:rsidRDefault="00FF4AD1" w:rsidP="004E1D7B">
      <w:pPr>
        <w:kinsoku w:val="0"/>
        <w:overflowPunct w:val="0"/>
        <w:ind w:left="1080" w:hanging="360"/>
        <w:rPr>
          <w:rFonts w:cs="Arial"/>
          <w:spacing w:val="-1"/>
          <w:lang w:eastAsia="x-none"/>
        </w:rPr>
      </w:pPr>
      <w:r w:rsidRPr="00FF4AD1">
        <w:rPr>
          <w:rFonts w:cs="Arial"/>
          <w:b/>
          <w:spacing w:val="-1"/>
          <w:lang w:eastAsia="x-none"/>
        </w:rPr>
        <w:t>2.</w:t>
      </w:r>
      <w:r>
        <w:rPr>
          <w:rFonts w:cs="Arial"/>
          <w:spacing w:val="-1"/>
          <w:lang w:eastAsia="x-none"/>
        </w:rPr>
        <w:tab/>
      </w:r>
      <w:r w:rsidR="00E3510D" w:rsidRPr="006910B9">
        <w:rPr>
          <w:rFonts w:cs="Arial"/>
          <w:spacing w:val="-1"/>
          <w:lang w:eastAsia="x-none"/>
        </w:rPr>
        <w:t>Mobilization cost</w:t>
      </w:r>
      <w:r w:rsidR="00E3510D">
        <w:rPr>
          <w:rFonts w:cs="Arial"/>
          <w:spacing w:val="-1"/>
          <w:lang w:eastAsia="x-none"/>
        </w:rPr>
        <w:t xml:space="preserve">s shall be bid </w:t>
      </w:r>
      <w:r w:rsidR="00E3510D" w:rsidRPr="006910B9">
        <w:rPr>
          <w:rFonts w:cs="Arial"/>
          <w:spacing w:val="-1"/>
          <w:lang w:eastAsia="x-none"/>
        </w:rPr>
        <w:t xml:space="preserve">at a “lump sum” which shall include the support vehicle, a heavy haul truck and trailer, driver, loading and unloading the equipment to </w:t>
      </w:r>
      <w:r w:rsidR="00E3510D">
        <w:rPr>
          <w:rFonts w:cs="Arial"/>
          <w:spacing w:val="-1"/>
          <w:lang w:eastAsia="x-none"/>
        </w:rPr>
        <w:t xml:space="preserve">any </w:t>
      </w:r>
      <w:r w:rsidR="00E3510D" w:rsidRPr="006910B9">
        <w:rPr>
          <w:rFonts w:cs="Arial"/>
          <w:spacing w:val="-1"/>
          <w:lang w:eastAsia="x-none"/>
        </w:rPr>
        <w:t xml:space="preserve">designated work site within each Superintendent’s area. </w:t>
      </w:r>
    </w:p>
    <w:p w:rsidR="004E1D7B" w:rsidRDefault="004E1D7B" w:rsidP="00090206">
      <w:pPr>
        <w:kinsoku w:val="0"/>
        <w:overflowPunct w:val="0"/>
        <w:spacing w:before="2" w:line="242" w:lineRule="auto"/>
        <w:ind w:left="1080"/>
        <w:rPr>
          <w:lang w:eastAsia="x-none"/>
        </w:rPr>
      </w:pPr>
    </w:p>
    <w:p w:rsidR="00663EE6" w:rsidRDefault="00663EE6" w:rsidP="00090206">
      <w:pPr>
        <w:pStyle w:val="Level2"/>
        <w:numPr>
          <w:ilvl w:val="1"/>
          <w:numId w:val="5"/>
        </w:numPr>
        <w:tabs>
          <w:tab w:val="clear" w:pos="0"/>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180"/>
        <w:jc w:val="both"/>
        <w:sectPr w:rsidR="00663EE6" w:rsidSect="00663EE6">
          <w:footerReference w:type="default" r:id="rId9"/>
          <w:pgSz w:w="12240" w:h="15840"/>
          <w:pgMar w:top="630" w:right="990" w:bottom="1440" w:left="810" w:header="720" w:footer="210" w:gutter="0"/>
          <w:cols w:space="720"/>
          <w:docGrid w:linePitch="360"/>
        </w:sectPr>
      </w:pPr>
    </w:p>
    <w:p w:rsidR="004E1D7B" w:rsidRPr="00996F1D" w:rsidRDefault="009970D6" w:rsidP="004E1D7B">
      <w:pPr>
        <w:pStyle w:val="Level2"/>
        <w:numPr>
          <w:ilvl w:val="1"/>
          <w:numId w:val="5"/>
        </w:numPr>
        <w:tabs>
          <w:tab w:val="clear" w:pos="0"/>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180"/>
        <w:jc w:val="both"/>
      </w:pPr>
      <w:r>
        <w:lastRenderedPageBreak/>
        <w:t xml:space="preserve">VENDOR </w:t>
      </w:r>
      <w:r w:rsidR="004E1D7B">
        <w:t>WORK REQUIREMENTS</w:t>
      </w:r>
    </w:p>
    <w:p w:rsidR="00E3510D" w:rsidRDefault="00663EE6" w:rsidP="00FF4AD1">
      <w:pPr>
        <w:kinsoku w:val="0"/>
        <w:overflowPunct w:val="0"/>
        <w:spacing w:before="2" w:after="120" w:line="242" w:lineRule="auto"/>
        <w:ind w:left="720"/>
        <w:contextualSpacing/>
        <w:rPr>
          <w:lang w:eastAsia="x-none"/>
        </w:rPr>
      </w:pPr>
      <w:r>
        <w:rPr>
          <w:lang w:eastAsia="x-none"/>
        </w:rPr>
        <w:t>Requirements include, but are not limited to, the items</w:t>
      </w:r>
      <w:r w:rsidR="00E3510D" w:rsidRPr="006910B9">
        <w:rPr>
          <w:lang w:eastAsia="x-none"/>
        </w:rPr>
        <w:t xml:space="preserve"> described below:</w:t>
      </w:r>
    </w:p>
    <w:p w:rsidR="004E1D7B" w:rsidRPr="00663EE6" w:rsidRDefault="004E1D7B" w:rsidP="004E1D7B">
      <w:pPr>
        <w:kinsoku w:val="0"/>
        <w:overflowPunct w:val="0"/>
        <w:ind w:left="720"/>
        <w:rPr>
          <w:sz w:val="16"/>
          <w:lang w:eastAsia="x-none"/>
        </w:rPr>
      </w:pPr>
    </w:p>
    <w:p w:rsidR="00E3510D" w:rsidRPr="006910B9" w:rsidRDefault="00E3510D" w:rsidP="004E1D7B">
      <w:pPr>
        <w:pStyle w:val="ListParagraph"/>
        <w:numPr>
          <w:ilvl w:val="0"/>
          <w:numId w:val="4"/>
        </w:numPr>
        <w:kinsoku w:val="0"/>
        <w:overflowPunct w:val="0"/>
        <w:spacing w:after="120"/>
        <w:ind w:left="1080"/>
        <w:contextualSpacing w:val="0"/>
        <w:rPr>
          <w:lang w:eastAsia="x-none"/>
        </w:rPr>
      </w:pPr>
      <w:r w:rsidRPr="006910B9">
        <w:rPr>
          <w:lang w:eastAsia="x-none"/>
        </w:rPr>
        <w:t xml:space="preserve">Excavating and cleaning ditches of silt and debris along the ROW as directed by the Area Maintenance Superintendent. </w:t>
      </w:r>
    </w:p>
    <w:p w:rsidR="00E3510D" w:rsidRPr="006910B9" w:rsidRDefault="00E3510D" w:rsidP="004E1D7B">
      <w:pPr>
        <w:numPr>
          <w:ilvl w:val="0"/>
          <w:numId w:val="4"/>
        </w:numPr>
        <w:kinsoku w:val="0"/>
        <w:overflowPunct w:val="0"/>
        <w:spacing w:after="120"/>
        <w:ind w:left="1080"/>
        <w:rPr>
          <w:lang w:eastAsia="x-none"/>
        </w:rPr>
      </w:pPr>
      <w:r w:rsidRPr="006910B9">
        <w:rPr>
          <w:lang w:eastAsia="x-none"/>
        </w:rPr>
        <w:t>Excavating and cleaning out silt and debris from culvert inlets and outlets.</w:t>
      </w:r>
    </w:p>
    <w:p w:rsidR="00E3510D" w:rsidRDefault="00E3510D" w:rsidP="004E1D7B">
      <w:pPr>
        <w:numPr>
          <w:ilvl w:val="0"/>
          <w:numId w:val="4"/>
        </w:numPr>
        <w:kinsoku w:val="0"/>
        <w:overflowPunct w:val="0"/>
        <w:spacing w:after="120"/>
        <w:ind w:left="1080"/>
        <w:rPr>
          <w:lang w:eastAsia="x-none"/>
        </w:rPr>
      </w:pPr>
      <w:r w:rsidRPr="006910B9">
        <w:rPr>
          <w:lang w:eastAsia="x-none"/>
        </w:rPr>
        <w:t>Reshaping slopes or ditches on the ROW by removing, adding, or moving dirt.  Dirt from culvert and ditch cleaning may be used to reshape the slopes and ditches.</w:t>
      </w:r>
    </w:p>
    <w:p w:rsidR="004E1D7B" w:rsidRDefault="004E1D7B" w:rsidP="009970D6">
      <w:pPr>
        <w:numPr>
          <w:ilvl w:val="0"/>
          <w:numId w:val="4"/>
        </w:numPr>
        <w:kinsoku w:val="0"/>
        <w:overflowPunct w:val="0"/>
        <w:ind w:left="1080"/>
        <w:rPr>
          <w:lang w:eastAsia="x-none"/>
        </w:rPr>
      </w:pPr>
      <w:r w:rsidRPr="006910B9">
        <w:rPr>
          <w:lang w:eastAsia="x-none"/>
        </w:rPr>
        <w:t>All work performed by the Contractor’s operator shall be directed, supervised, and approved by the District Area Maintenance Superintendent</w:t>
      </w:r>
      <w:r>
        <w:rPr>
          <w:lang w:eastAsia="x-none"/>
        </w:rPr>
        <w:t>.</w:t>
      </w:r>
    </w:p>
    <w:p w:rsidR="009970D6" w:rsidRDefault="009970D6" w:rsidP="005B3F88">
      <w:pPr>
        <w:kinsoku w:val="0"/>
        <w:overflowPunct w:val="0"/>
        <w:rPr>
          <w:lang w:eastAsia="x-none"/>
        </w:rPr>
      </w:pPr>
    </w:p>
    <w:p w:rsidR="009970D6" w:rsidRDefault="009970D6" w:rsidP="009970D6">
      <w:pPr>
        <w:numPr>
          <w:ilvl w:val="1"/>
          <w:numId w:val="5"/>
        </w:numPr>
        <w:tabs>
          <w:tab w:val="clear" w:pos="1260"/>
        </w:tabs>
        <w:kinsoku w:val="0"/>
        <w:overflowPunct w:val="0"/>
        <w:spacing w:after="120"/>
        <w:ind w:left="734" w:hanging="187"/>
        <w:contextualSpacing/>
        <w:rPr>
          <w:lang w:eastAsia="x-none"/>
        </w:rPr>
      </w:pPr>
      <w:r w:rsidRPr="009970D6">
        <w:rPr>
          <w:b/>
        </w:rPr>
        <w:t>NDOR RESPONSIBILITY</w:t>
      </w:r>
    </w:p>
    <w:p w:rsidR="004E1D7B" w:rsidRDefault="004E1D7B" w:rsidP="009970D6">
      <w:pPr>
        <w:numPr>
          <w:ilvl w:val="0"/>
          <w:numId w:val="44"/>
        </w:numPr>
        <w:kinsoku w:val="0"/>
        <w:overflowPunct w:val="0"/>
        <w:spacing w:after="120"/>
        <w:ind w:left="1080"/>
        <w:rPr>
          <w:lang w:eastAsia="x-none"/>
        </w:rPr>
      </w:pPr>
      <w:r w:rsidRPr="006910B9">
        <w:rPr>
          <w:lang w:eastAsia="x-none"/>
        </w:rPr>
        <w:t>NDOR shall provide dump tru</w:t>
      </w:r>
      <w:r w:rsidR="00090206">
        <w:rPr>
          <w:lang w:eastAsia="x-none"/>
        </w:rPr>
        <w:t>cks and will be responsible for</w:t>
      </w:r>
      <w:r w:rsidR="009970D6">
        <w:rPr>
          <w:lang w:eastAsia="x-none"/>
        </w:rPr>
        <w:t xml:space="preserve"> h</w:t>
      </w:r>
      <w:r w:rsidRPr="006910B9">
        <w:rPr>
          <w:lang w:eastAsia="x-none"/>
        </w:rPr>
        <w:t>auling away any excess dirt or debris</w:t>
      </w:r>
      <w:r>
        <w:rPr>
          <w:lang w:eastAsia="x-none"/>
        </w:rPr>
        <w:t>.</w:t>
      </w:r>
    </w:p>
    <w:p w:rsidR="00663EE6" w:rsidRDefault="004E1D7B" w:rsidP="009970D6">
      <w:pPr>
        <w:numPr>
          <w:ilvl w:val="0"/>
          <w:numId w:val="44"/>
        </w:numPr>
        <w:kinsoku w:val="0"/>
        <w:overflowPunct w:val="0"/>
        <w:ind w:left="1080"/>
        <w:rPr>
          <w:lang w:eastAsia="x-none"/>
        </w:rPr>
      </w:pPr>
      <w:r w:rsidRPr="006910B9">
        <w:rPr>
          <w:lang w:eastAsia="x-none"/>
        </w:rPr>
        <w:t>NDOR shall be responsible for reseeding the ditches</w:t>
      </w:r>
      <w:r>
        <w:rPr>
          <w:lang w:eastAsia="x-none"/>
        </w:rPr>
        <w:t>.</w:t>
      </w:r>
    </w:p>
    <w:p w:rsidR="00663EE6" w:rsidRDefault="00663EE6" w:rsidP="005B3F88">
      <w:pPr>
        <w:kinsoku w:val="0"/>
        <w:overflowPunct w:val="0"/>
        <w:rPr>
          <w:lang w:eastAsia="x-none"/>
        </w:rPr>
      </w:pPr>
    </w:p>
    <w:p w:rsidR="005B3F88" w:rsidRDefault="005B3F88" w:rsidP="005B3F88">
      <w:pPr>
        <w:pStyle w:val="Level2"/>
        <w:numPr>
          <w:ilvl w:val="1"/>
          <w:numId w:val="5"/>
        </w:numPr>
        <w:tabs>
          <w:tab w:val="clear" w:pos="0"/>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180"/>
        <w:jc w:val="both"/>
        <w:rPr>
          <w:highlight w:val="yellow"/>
        </w:rPr>
        <w:sectPr w:rsidR="005B3F88" w:rsidSect="00663EE6">
          <w:type w:val="continuous"/>
          <w:pgSz w:w="12240" w:h="15840"/>
          <w:pgMar w:top="630" w:right="990" w:bottom="720" w:left="810" w:header="720" w:footer="210" w:gutter="0"/>
          <w:cols w:space="720"/>
          <w:docGrid w:linePitch="360"/>
        </w:sectPr>
      </w:pPr>
      <w:bookmarkStart w:id="8" w:name="_Toc394993492"/>
    </w:p>
    <w:p w:rsidR="005B3F88" w:rsidRPr="00996F1D" w:rsidRDefault="005B3F88" w:rsidP="005B3F88">
      <w:pPr>
        <w:pStyle w:val="Level2"/>
        <w:numPr>
          <w:ilvl w:val="1"/>
          <w:numId w:val="5"/>
        </w:numPr>
        <w:tabs>
          <w:tab w:val="clear" w:pos="0"/>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180"/>
        <w:jc w:val="both"/>
      </w:pPr>
      <w:r w:rsidRPr="00090206">
        <w:rPr>
          <w:highlight w:val="yellow"/>
        </w:rPr>
        <w:lastRenderedPageBreak/>
        <w:t>DISTRICT X</w:t>
      </w:r>
      <w:r w:rsidRPr="00996F1D">
        <w:t xml:space="preserve"> WORK PLAN</w:t>
      </w:r>
      <w:bookmarkEnd w:id="8"/>
    </w:p>
    <w:p w:rsidR="005B3F88" w:rsidRPr="006910B9" w:rsidRDefault="005B3F88" w:rsidP="005B3F88">
      <w:pPr>
        <w:ind w:left="720"/>
      </w:pPr>
      <w:bookmarkStart w:id="9" w:name="_Toc391473772"/>
      <w:r w:rsidRPr="00090206">
        <w:rPr>
          <w:highlight w:val="yellow"/>
        </w:rPr>
        <w:t>District X</w:t>
      </w:r>
      <w:r>
        <w:t xml:space="preserve"> </w:t>
      </w:r>
      <w:r w:rsidRPr="006910B9">
        <w:t>NDOR Maintenance Superintendents as identified below will be the contact</w:t>
      </w:r>
      <w:r>
        <w:t>s</w:t>
      </w:r>
      <w:r w:rsidRPr="006910B9">
        <w:t xml:space="preserve"> </w:t>
      </w:r>
      <w:r>
        <w:t xml:space="preserve">that </w:t>
      </w:r>
      <w:r w:rsidRPr="006910B9">
        <w:t>will notify the Contactor when</w:t>
      </w:r>
      <w:r>
        <w:t xml:space="preserve"> any</w:t>
      </w:r>
      <w:r w:rsidRPr="006910B9">
        <w:t xml:space="preserve"> equipment</w:t>
      </w:r>
      <w:r>
        <w:t xml:space="preserve"> and excavating services are</w:t>
      </w:r>
      <w:r w:rsidRPr="006910B9">
        <w:t xml:space="preserve"> required.  </w:t>
      </w:r>
      <w:r w:rsidRPr="006910B9">
        <w:rPr>
          <w:rFonts w:cs="Arial"/>
        </w:rPr>
        <w:t>Locations of the work site(s) will be identif</w:t>
      </w:r>
      <w:r>
        <w:rPr>
          <w:rFonts w:cs="Arial"/>
        </w:rPr>
        <w:t>ied</w:t>
      </w:r>
      <w:r w:rsidRPr="006910B9">
        <w:rPr>
          <w:rFonts w:cs="Arial"/>
        </w:rPr>
        <w:t xml:space="preserve"> upon notification for equipment and </w:t>
      </w:r>
      <w:r>
        <w:rPr>
          <w:rFonts w:cs="Arial"/>
        </w:rPr>
        <w:t>excavating</w:t>
      </w:r>
      <w:r w:rsidRPr="006910B9">
        <w:rPr>
          <w:rFonts w:cs="Arial"/>
        </w:rPr>
        <w:t xml:space="preserve"> services.</w:t>
      </w:r>
      <w:r w:rsidRPr="006910B9">
        <w:t xml:space="preserve"> </w:t>
      </w:r>
      <w:bookmarkStart w:id="10" w:name="_Toc391473773"/>
      <w:bookmarkEnd w:id="9"/>
      <w:r w:rsidRPr="006910B9">
        <w:t xml:space="preserve">Work shall be conducted during the hours of </w:t>
      </w:r>
      <w:r w:rsidRPr="004E1D7B">
        <w:rPr>
          <w:highlight w:val="yellow"/>
        </w:rPr>
        <w:t>7:00 AM – 3:30 PM CDT</w:t>
      </w:r>
      <w:r w:rsidRPr="006910B9">
        <w:t xml:space="preserve">; Monday through Friday excluding weekends and State Holidays.  Contractor must be able to respond and begin work within 14 days after notification of requested services. The Contractor is required to give 48 hour notice to the Area Maintenance Superintendent prior to beginning work or transporting the equipment to the work site. </w:t>
      </w:r>
      <w:r w:rsidRPr="006910B9">
        <w:lastRenderedPageBreak/>
        <w:t xml:space="preserve">Office hours are between the hours of </w:t>
      </w:r>
      <w:r w:rsidRPr="004E1D7B">
        <w:rPr>
          <w:highlight w:val="yellow"/>
        </w:rPr>
        <w:t>7:00 AM – 3:30 PM CDT</w:t>
      </w:r>
      <w:r w:rsidRPr="006910B9">
        <w:t>; Monday through Friday excluding State Holidays.</w:t>
      </w:r>
      <w:bookmarkEnd w:id="10"/>
      <w:r w:rsidRPr="006910B9">
        <w:t xml:space="preserve"> </w:t>
      </w:r>
    </w:p>
    <w:p w:rsidR="005B3F88" w:rsidRPr="006910B9" w:rsidRDefault="005B3F88" w:rsidP="005B3F88">
      <w:pPr>
        <w:ind w:left="720"/>
      </w:pPr>
    </w:p>
    <w:p w:rsidR="005B3F88" w:rsidRPr="006910B9" w:rsidRDefault="005B3F88" w:rsidP="005B3F88">
      <w:pPr>
        <w:keepNext/>
        <w:ind w:left="720"/>
        <w:rPr>
          <w:rFonts w:cs="Arial"/>
        </w:rPr>
      </w:pPr>
      <w:r w:rsidRPr="006910B9">
        <w:rPr>
          <w:rFonts w:cs="Arial"/>
        </w:rPr>
        <w:t>The Area Superintendents are:</w:t>
      </w:r>
    </w:p>
    <w:p w:rsidR="005B3F88" w:rsidRPr="006910B9" w:rsidRDefault="005B3F88" w:rsidP="005B3F88">
      <w:pPr>
        <w:keepNext/>
        <w:ind w:left="720"/>
        <w:rPr>
          <w:rFonts w:cs="Arial"/>
        </w:rPr>
      </w:pPr>
    </w:p>
    <w:p w:rsidR="005B3F88" w:rsidRPr="004E1D7B" w:rsidRDefault="005B3F88" w:rsidP="005B3F88">
      <w:pPr>
        <w:keepNext/>
        <w:ind w:left="720"/>
        <w:rPr>
          <w:rFonts w:cs="Arial"/>
          <w:highlight w:val="yellow"/>
        </w:rPr>
      </w:pPr>
      <w:r w:rsidRPr="004E1D7B">
        <w:rPr>
          <w:rFonts w:cs="Arial"/>
          <w:b/>
          <w:highlight w:val="yellow"/>
        </w:rPr>
        <w:t>Jeff Havlat</w:t>
      </w:r>
      <w:r w:rsidRPr="004E1D7B">
        <w:rPr>
          <w:rFonts w:cs="Arial"/>
          <w:highlight w:val="yellow"/>
        </w:rPr>
        <w:tab/>
      </w:r>
      <w:r w:rsidRPr="004E1D7B">
        <w:rPr>
          <w:rFonts w:cs="Arial"/>
          <w:highlight w:val="yellow"/>
        </w:rPr>
        <w:tab/>
      </w:r>
      <w:r w:rsidRPr="004E1D7B">
        <w:rPr>
          <w:rFonts w:cs="Arial"/>
          <w:highlight w:val="yellow"/>
        </w:rPr>
        <w:tab/>
      </w:r>
      <w:r w:rsidRPr="004E1D7B">
        <w:rPr>
          <w:rFonts w:cs="Arial"/>
          <w:b/>
          <w:highlight w:val="yellow"/>
        </w:rPr>
        <w:t>Todd Cecrle</w:t>
      </w:r>
      <w:r w:rsidRPr="004E1D7B">
        <w:rPr>
          <w:rFonts w:cs="Arial"/>
          <w:b/>
          <w:highlight w:val="yellow"/>
        </w:rPr>
        <w:tab/>
      </w:r>
      <w:r w:rsidRPr="004E1D7B">
        <w:rPr>
          <w:rFonts w:cs="Arial"/>
          <w:highlight w:val="yellow"/>
        </w:rPr>
        <w:tab/>
      </w:r>
      <w:r w:rsidRPr="004E1D7B">
        <w:rPr>
          <w:rFonts w:cs="Arial"/>
          <w:highlight w:val="yellow"/>
        </w:rPr>
        <w:tab/>
      </w:r>
      <w:r w:rsidRPr="004E1D7B">
        <w:rPr>
          <w:rFonts w:cs="Arial"/>
          <w:b/>
          <w:highlight w:val="yellow"/>
        </w:rPr>
        <w:t>Eldon Schoen</w:t>
      </w:r>
      <w:r w:rsidRPr="004E1D7B">
        <w:rPr>
          <w:rFonts w:cs="Arial"/>
          <w:highlight w:val="yellow"/>
        </w:rPr>
        <w:tab/>
      </w:r>
    </w:p>
    <w:p w:rsidR="005B3F88" w:rsidRPr="004E1D7B" w:rsidRDefault="005B3F88" w:rsidP="005B3F88">
      <w:pPr>
        <w:keepNext/>
        <w:ind w:left="720"/>
        <w:rPr>
          <w:rFonts w:cs="Arial"/>
          <w:highlight w:val="yellow"/>
        </w:rPr>
      </w:pPr>
      <w:r w:rsidRPr="004E1D7B">
        <w:rPr>
          <w:rFonts w:cs="Arial"/>
          <w:highlight w:val="yellow"/>
        </w:rPr>
        <w:t>Area 110</w:t>
      </w:r>
      <w:r w:rsidRPr="004E1D7B">
        <w:rPr>
          <w:rFonts w:cs="Arial"/>
          <w:highlight w:val="yellow"/>
        </w:rPr>
        <w:tab/>
      </w:r>
      <w:r w:rsidRPr="004E1D7B">
        <w:rPr>
          <w:rFonts w:cs="Arial"/>
          <w:highlight w:val="yellow"/>
        </w:rPr>
        <w:tab/>
      </w:r>
      <w:r w:rsidRPr="004E1D7B">
        <w:rPr>
          <w:rFonts w:cs="Arial"/>
          <w:highlight w:val="yellow"/>
        </w:rPr>
        <w:tab/>
        <w:t>Area 120</w:t>
      </w:r>
      <w:r w:rsidRPr="004E1D7B">
        <w:rPr>
          <w:rFonts w:cs="Arial"/>
          <w:highlight w:val="yellow"/>
        </w:rPr>
        <w:tab/>
      </w:r>
      <w:r w:rsidRPr="004E1D7B">
        <w:rPr>
          <w:rFonts w:cs="Arial"/>
          <w:highlight w:val="yellow"/>
        </w:rPr>
        <w:tab/>
      </w:r>
      <w:r w:rsidRPr="004E1D7B">
        <w:rPr>
          <w:rFonts w:cs="Arial"/>
          <w:highlight w:val="yellow"/>
        </w:rPr>
        <w:tab/>
        <w:t>Area 130</w:t>
      </w:r>
    </w:p>
    <w:p w:rsidR="005B3F88" w:rsidRPr="004E1D7B" w:rsidRDefault="005B3F88" w:rsidP="005B3F88">
      <w:pPr>
        <w:keepNext/>
        <w:ind w:left="720"/>
        <w:rPr>
          <w:rFonts w:cs="Arial"/>
          <w:highlight w:val="yellow"/>
        </w:rPr>
      </w:pPr>
      <w:r w:rsidRPr="004E1D7B">
        <w:rPr>
          <w:rFonts w:cs="Arial"/>
          <w:highlight w:val="yellow"/>
        </w:rPr>
        <w:t>302 Superior St.</w:t>
      </w:r>
      <w:r w:rsidRPr="004E1D7B">
        <w:rPr>
          <w:rFonts w:cs="Arial"/>
          <w:highlight w:val="yellow"/>
        </w:rPr>
        <w:tab/>
      </w:r>
      <w:r w:rsidRPr="004E1D7B">
        <w:rPr>
          <w:rFonts w:cs="Arial"/>
          <w:highlight w:val="yellow"/>
        </w:rPr>
        <w:tab/>
        <w:t>302 Superior St.</w:t>
      </w:r>
      <w:r w:rsidRPr="004E1D7B">
        <w:rPr>
          <w:rFonts w:cs="Arial"/>
          <w:highlight w:val="yellow"/>
        </w:rPr>
        <w:tab/>
      </w:r>
      <w:r w:rsidRPr="004E1D7B">
        <w:rPr>
          <w:rFonts w:cs="Arial"/>
          <w:highlight w:val="yellow"/>
        </w:rPr>
        <w:tab/>
        <w:t>302 Superior St.</w:t>
      </w:r>
      <w:r w:rsidRPr="004E1D7B">
        <w:rPr>
          <w:rFonts w:cs="Arial"/>
          <w:highlight w:val="yellow"/>
        </w:rPr>
        <w:tab/>
      </w:r>
    </w:p>
    <w:p w:rsidR="005B3F88" w:rsidRPr="004E1D7B" w:rsidRDefault="005B3F88" w:rsidP="005B3F88">
      <w:pPr>
        <w:keepNext/>
        <w:ind w:left="720"/>
        <w:rPr>
          <w:rFonts w:cs="Arial"/>
          <w:highlight w:val="yellow"/>
        </w:rPr>
      </w:pPr>
      <w:r w:rsidRPr="004E1D7B">
        <w:rPr>
          <w:rFonts w:cs="Arial"/>
          <w:highlight w:val="yellow"/>
        </w:rPr>
        <w:t xml:space="preserve">Lincoln, NE </w:t>
      </w:r>
      <w:r w:rsidRPr="004E1D7B">
        <w:rPr>
          <w:rFonts w:cs="Arial"/>
          <w:highlight w:val="yellow"/>
        </w:rPr>
        <w:tab/>
      </w:r>
      <w:r w:rsidRPr="004E1D7B">
        <w:rPr>
          <w:rFonts w:cs="Arial"/>
          <w:highlight w:val="yellow"/>
        </w:rPr>
        <w:tab/>
      </w:r>
      <w:r w:rsidRPr="004E1D7B">
        <w:rPr>
          <w:rFonts w:cs="Arial"/>
          <w:highlight w:val="yellow"/>
        </w:rPr>
        <w:tab/>
        <w:t>Lincoln, NE</w:t>
      </w:r>
      <w:r w:rsidRPr="004E1D7B">
        <w:rPr>
          <w:rFonts w:cs="Arial"/>
          <w:highlight w:val="yellow"/>
        </w:rPr>
        <w:tab/>
      </w:r>
      <w:r w:rsidRPr="004E1D7B">
        <w:rPr>
          <w:rFonts w:cs="Arial"/>
          <w:highlight w:val="yellow"/>
        </w:rPr>
        <w:tab/>
      </w:r>
      <w:r w:rsidRPr="004E1D7B">
        <w:rPr>
          <w:rFonts w:cs="Arial"/>
          <w:highlight w:val="yellow"/>
        </w:rPr>
        <w:tab/>
        <w:t>Lincoln, NE</w:t>
      </w:r>
    </w:p>
    <w:p w:rsidR="005B3F88" w:rsidRPr="006910B9" w:rsidRDefault="005B3F88" w:rsidP="005B3F88">
      <w:pPr>
        <w:ind w:left="720"/>
        <w:rPr>
          <w:rFonts w:cs="Arial"/>
        </w:rPr>
      </w:pPr>
      <w:r w:rsidRPr="004E1D7B">
        <w:rPr>
          <w:rFonts w:cs="Arial"/>
          <w:highlight w:val="yellow"/>
        </w:rPr>
        <w:t>Cell: 402-525-2250</w:t>
      </w:r>
      <w:r w:rsidRPr="004E1D7B">
        <w:rPr>
          <w:rFonts w:cs="Arial"/>
          <w:highlight w:val="yellow"/>
        </w:rPr>
        <w:tab/>
      </w:r>
      <w:r w:rsidRPr="004E1D7B">
        <w:rPr>
          <w:rFonts w:cs="Arial"/>
          <w:highlight w:val="yellow"/>
        </w:rPr>
        <w:tab/>
        <w:t>Cell: 402-326-0918</w:t>
      </w:r>
      <w:r w:rsidRPr="004E1D7B">
        <w:rPr>
          <w:rFonts w:cs="Arial"/>
          <w:highlight w:val="yellow"/>
        </w:rPr>
        <w:tab/>
      </w:r>
      <w:r w:rsidRPr="004E1D7B">
        <w:rPr>
          <w:rFonts w:cs="Arial"/>
          <w:highlight w:val="yellow"/>
        </w:rPr>
        <w:tab/>
        <w:t>Cell: 402-326-0920</w:t>
      </w:r>
      <w:r w:rsidRPr="006910B9">
        <w:rPr>
          <w:rFonts w:cs="Arial"/>
        </w:rPr>
        <w:tab/>
      </w:r>
      <w:r w:rsidRPr="006910B9">
        <w:rPr>
          <w:rFonts w:cs="Arial"/>
        </w:rPr>
        <w:tab/>
      </w:r>
    </w:p>
    <w:p w:rsidR="005B3F88" w:rsidRPr="006910B9" w:rsidRDefault="005B3F88" w:rsidP="005B3F88">
      <w:pPr>
        <w:ind w:left="720"/>
        <w:rPr>
          <w:rFonts w:cs="Arial"/>
        </w:rPr>
      </w:pPr>
      <w:r w:rsidRPr="006910B9">
        <w:rPr>
          <w:rFonts w:cs="Arial"/>
        </w:rPr>
        <w:tab/>
      </w:r>
      <w:r w:rsidRPr="006910B9">
        <w:rPr>
          <w:rFonts w:cs="Arial"/>
        </w:rPr>
        <w:tab/>
      </w:r>
      <w:r w:rsidRPr="006910B9">
        <w:rPr>
          <w:rFonts w:cs="Arial"/>
        </w:rPr>
        <w:tab/>
      </w:r>
      <w:r w:rsidRPr="006910B9">
        <w:rPr>
          <w:rFonts w:cs="Arial"/>
        </w:rPr>
        <w:tab/>
      </w:r>
    </w:p>
    <w:p w:rsidR="005B3F88" w:rsidRPr="006910B9" w:rsidRDefault="005B3F88" w:rsidP="005B3F88">
      <w:pPr>
        <w:ind w:left="720"/>
        <w:rPr>
          <w:rFonts w:cs="Arial"/>
        </w:rPr>
      </w:pPr>
      <w:r w:rsidRPr="006910B9">
        <w:rPr>
          <w:rFonts w:cs="Arial"/>
        </w:rPr>
        <w:t xml:space="preserve">Prior to commencement of work on any job, the Area Maintenance Superintendent and the Contractor will agree on the expected accomplishments and the estimated number of hours required.  Contractor shall provide and fill out a daily operational form for the equipment delivered per each work site.  Information required on the form shall include the highway number and nearest mile post number, side of roadway, beginning and ending hours to the nearest ¼ hour for each job conducted on the area, </w:t>
      </w:r>
      <w:r>
        <w:rPr>
          <w:rFonts w:cs="Arial"/>
        </w:rPr>
        <w:t xml:space="preserve">and </w:t>
      </w:r>
      <w:r w:rsidRPr="006910B9">
        <w:rPr>
          <w:rFonts w:cs="Arial"/>
        </w:rPr>
        <w:t>the equipment</w:t>
      </w:r>
      <w:r>
        <w:rPr>
          <w:rFonts w:cs="Arial"/>
        </w:rPr>
        <w:t xml:space="preserve"> and operator</w:t>
      </w:r>
      <w:r w:rsidRPr="006910B9">
        <w:rPr>
          <w:rFonts w:cs="Arial"/>
        </w:rPr>
        <w:t xml:space="preserve"> provided.  This form along with an itemized invoice shall be submitted to the Area Maintenance Superintendent within 30 days after completion of the project.  </w:t>
      </w:r>
    </w:p>
    <w:p w:rsidR="005B3F88" w:rsidRDefault="005B3F88" w:rsidP="005B3F88">
      <w:pPr>
        <w:kinsoku w:val="0"/>
        <w:overflowPunct w:val="0"/>
        <w:spacing w:after="120"/>
        <w:contextualSpacing/>
        <w:rPr>
          <w:lang w:eastAsia="x-none"/>
        </w:rPr>
      </w:pPr>
    </w:p>
    <w:p w:rsidR="00663EE6" w:rsidRDefault="00663EE6" w:rsidP="004E1D7B">
      <w:pPr>
        <w:numPr>
          <w:ilvl w:val="1"/>
          <w:numId w:val="5"/>
        </w:numPr>
        <w:tabs>
          <w:tab w:val="clear" w:pos="1260"/>
        </w:tabs>
        <w:kinsoku w:val="0"/>
        <w:overflowPunct w:val="0"/>
        <w:spacing w:after="120"/>
        <w:ind w:left="734" w:hanging="187"/>
        <w:contextualSpacing/>
        <w:sectPr w:rsidR="00663EE6" w:rsidSect="00663EE6">
          <w:type w:val="continuous"/>
          <w:pgSz w:w="12240" w:h="15840"/>
          <w:pgMar w:top="630" w:right="990" w:bottom="720" w:left="810" w:header="720" w:footer="210" w:gutter="0"/>
          <w:cols w:space="720"/>
          <w:docGrid w:linePitch="360"/>
        </w:sectPr>
      </w:pPr>
    </w:p>
    <w:p w:rsidR="00663EE6" w:rsidRPr="00663EE6" w:rsidRDefault="004E1D7B" w:rsidP="004E1D7B">
      <w:pPr>
        <w:numPr>
          <w:ilvl w:val="1"/>
          <w:numId w:val="5"/>
        </w:numPr>
        <w:tabs>
          <w:tab w:val="clear" w:pos="1260"/>
        </w:tabs>
        <w:kinsoku w:val="0"/>
        <w:overflowPunct w:val="0"/>
        <w:ind w:left="734" w:hanging="187"/>
        <w:contextualSpacing/>
        <w:rPr>
          <w:rFonts w:cs="Arial"/>
          <w:b/>
        </w:rPr>
      </w:pPr>
      <w:r w:rsidRPr="00663EE6">
        <w:rPr>
          <w:b/>
        </w:rPr>
        <w:lastRenderedPageBreak/>
        <w:t>EQUIPMENT</w:t>
      </w:r>
    </w:p>
    <w:p w:rsidR="00090206" w:rsidRDefault="00663EE6" w:rsidP="00090206">
      <w:pPr>
        <w:kinsoku w:val="0"/>
        <w:overflowPunct w:val="0"/>
        <w:ind w:left="734"/>
        <w:contextualSpacing/>
        <w:rPr>
          <w:rFonts w:cs="Arial"/>
        </w:rPr>
      </w:pPr>
      <w:r>
        <w:rPr>
          <w:rFonts w:cs="Arial"/>
        </w:rPr>
        <w:t>All C</w:t>
      </w:r>
      <w:r w:rsidR="004E1D7B" w:rsidRPr="00663EE6">
        <w:rPr>
          <w:rFonts w:cs="Arial"/>
        </w:rPr>
        <w:t>ontractors’ equipment must be in good working condition and is suitable and safe for the work to be performed. The Contractor shall furnish all fuel, oil, and grease for said equipment or operation. All labor and repairs necessary for repairin</w:t>
      </w:r>
      <w:r>
        <w:rPr>
          <w:rFonts w:cs="Arial"/>
        </w:rPr>
        <w:t>g the equipment will be at the C</w:t>
      </w:r>
      <w:r w:rsidR="004E1D7B" w:rsidRPr="00663EE6">
        <w:rPr>
          <w:rFonts w:cs="Arial"/>
        </w:rPr>
        <w:t>ontractor’s expense.</w:t>
      </w:r>
    </w:p>
    <w:p w:rsidR="004E1D7B" w:rsidRDefault="004E1D7B" w:rsidP="004E1D7B">
      <w:pPr>
        <w:pStyle w:val="Level2"/>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kinsoku w:val="0"/>
        <w:overflowPunct w:val="0"/>
        <w:ind w:left="734"/>
        <w:contextualSpacing/>
        <w:jc w:val="both"/>
        <w:rPr>
          <w:rFonts w:cs="Arial"/>
          <w:b w:val="0"/>
          <w:color w:val="0000FF"/>
          <w:u w:val="single"/>
        </w:rPr>
      </w:pPr>
    </w:p>
    <w:p w:rsidR="004E1D7B" w:rsidRPr="004E1D7B" w:rsidRDefault="004E1D7B" w:rsidP="004E1D7B">
      <w:pPr>
        <w:pStyle w:val="Level2"/>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kinsoku w:val="0"/>
        <w:overflowPunct w:val="0"/>
        <w:ind w:left="734"/>
        <w:contextualSpacing/>
        <w:jc w:val="both"/>
        <w:rPr>
          <w:rFonts w:cs="Arial"/>
          <w:b w:val="0"/>
          <w:color w:val="0000FF"/>
          <w:u w:val="single"/>
        </w:rPr>
      </w:pPr>
      <w:r w:rsidRPr="004E1D7B">
        <w:rPr>
          <w:rFonts w:cs="Arial"/>
          <w:b w:val="0"/>
          <w:lang w:val="x-none" w:eastAsia="x-none"/>
        </w:rPr>
        <w:t>When equipment is not in use, it shall be parked or stored off the pavement or shoulder of the highway in an inconspicuous location no less than 30 feet from the edge of the pavement.  The equipment shall be parked or stored so that it will not cause sight distance problems with the traveling public</w:t>
      </w:r>
      <w:r w:rsidRPr="004E1D7B">
        <w:rPr>
          <w:rFonts w:cs="Arial"/>
          <w:b w:val="0"/>
          <w:lang w:eastAsia="x-none"/>
        </w:rPr>
        <w:t>.</w:t>
      </w:r>
      <w:r>
        <w:rPr>
          <w:rFonts w:cs="Arial"/>
          <w:b w:val="0"/>
          <w:lang w:eastAsia="x-none"/>
        </w:rPr>
        <w:t xml:space="preserve"> </w:t>
      </w:r>
      <w:r w:rsidRPr="004E1D7B">
        <w:rPr>
          <w:rFonts w:cs="Arial"/>
          <w:b w:val="0"/>
          <w:lang w:val="x-none" w:eastAsia="x-none"/>
        </w:rPr>
        <w:t>The Contractor is responsible for any equipment left on the Right-of-Way unattended</w:t>
      </w:r>
      <w:r w:rsidRPr="004E1D7B">
        <w:rPr>
          <w:rFonts w:cs="Arial"/>
          <w:b w:val="0"/>
          <w:lang w:eastAsia="x-none"/>
        </w:rPr>
        <w:t>.</w:t>
      </w:r>
    </w:p>
    <w:p w:rsidR="004E1D7B" w:rsidRPr="004E1D7B" w:rsidRDefault="004E1D7B" w:rsidP="004E1D7B">
      <w:pPr>
        <w:pStyle w:val="Level2"/>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kinsoku w:val="0"/>
        <w:overflowPunct w:val="0"/>
        <w:ind w:left="734"/>
        <w:contextualSpacing/>
        <w:jc w:val="both"/>
        <w:rPr>
          <w:b w:val="0"/>
          <w:lang w:eastAsia="x-none"/>
        </w:rPr>
      </w:pPr>
    </w:p>
    <w:p w:rsidR="00E3510D" w:rsidRPr="006910B9" w:rsidRDefault="00E3510D" w:rsidP="004E1D7B">
      <w:pPr>
        <w:numPr>
          <w:ilvl w:val="0"/>
          <w:numId w:val="3"/>
        </w:numPr>
        <w:kinsoku w:val="0"/>
        <w:overflowPunct w:val="0"/>
        <w:spacing w:before="2" w:after="120" w:line="242" w:lineRule="auto"/>
        <w:ind w:left="1080"/>
        <w:contextualSpacing/>
        <w:rPr>
          <w:lang w:eastAsia="x-none"/>
        </w:rPr>
      </w:pPr>
      <w:r w:rsidRPr="006910B9">
        <w:rPr>
          <w:lang w:eastAsia="x-none"/>
        </w:rPr>
        <w:t>A long reach track excavator, with the option for a smooth edge 36” (</w:t>
      </w:r>
      <w:r>
        <w:rPr>
          <w:lang w:eastAsia="x-none"/>
        </w:rPr>
        <w:t>3/4</w:t>
      </w:r>
      <w:r w:rsidRPr="006910B9">
        <w:rPr>
          <w:lang w:eastAsia="x-none"/>
        </w:rPr>
        <w:t xml:space="preserve"> cu. yd. capacity) bucket, with the capability of a 360 degree pivot swing and a minimum reach along the ground of 50 feet.</w:t>
      </w:r>
    </w:p>
    <w:p w:rsidR="00E3510D" w:rsidRPr="006910B9" w:rsidRDefault="00E3510D" w:rsidP="00FF4AD1">
      <w:pPr>
        <w:numPr>
          <w:ilvl w:val="0"/>
          <w:numId w:val="2"/>
        </w:numPr>
        <w:kinsoku w:val="0"/>
        <w:overflowPunct w:val="0"/>
        <w:spacing w:before="2" w:after="120" w:line="242" w:lineRule="auto"/>
        <w:contextualSpacing/>
        <w:rPr>
          <w:lang w:eastAsia="x-none"/>
        </w:rPr>
      </w:pPr>
      <w:r w:rsidRPr="006910B9">
        <w:rPr>
          <w:lang w:eastAsia="x-none"/>
        </w:rPr>
        <w:t>Contractor shall provide a trained and experienced operator to run the long reach track excavator and a support vehicle.</w:t>
      </w:r>
    </w:p>
    <w:p w:rsidR="00E3510D" w:rsidRPr="006910B9" w:rsidRDefault="00E3510D" w:rsidP="00FF4AD1">
      <w:pPr>
        <w:numPr>
          <w:ilvl w:val="0"/>
          <w:numId w:val="2"/>
        </w:numPr>
        <w:kinsoku w:val="0"/>
        <w:overflowPunct w:val="0"/>
        <w:spacing w:before="2" w:after="120" w:line="242" w:lineRule="auto"/>
        <w:contextualSpacing/>
        <w:rPr>
          <w:lang w:eastAsia="x-none"/>
        </w:rPr>
      </w:pPr>
      <w:r w:rsidRPr="006910B9">
        <w:rPr>
          <w:lang w:eastAsia="x-none"/>
        </w:rPr>
        <w:t xml:space="preserve">The bid price shall be at an hourly rate for the operator, equipment, and features mentioned above. </w:t>
      </w:r>
    </w:p>
    <w:p w:rsidR="00E3510D" w:rsidRPr="006910B9" w:rsidRDefault="00E3510D" w:rsidP="00FF4AD1">
      <w:pPr>
        <w:numPr>
          <w:ilvl w:val="0"/>
          <w:numId w:val="2"/>
        </w:numPr>
        <w:kinsoku w:val="0"/>
        <w:overflowPunct w:val="0"/>
        <w:spacing w:before="2" w:after="120" w:line="242" w:lineRule="auto"/>
        <w:contextualSpacing/>
        <w:rPr>
          <w:lang w:eastAsia="x-none"/>
        </w:rPr>
      </w:pPr>
      <w:r w:rsidRPr="006910B9">
        <w:rPr>
          <w:lang w:eastAsia="x-none"/>
        </w:rPr>
        <w:t xml:space="preserve">The hourly rate shall not begin until the equipment and operator are at the work site and ready to begin digging and will cease when the work has stopped at the nearest ¼ hour.   Warm up time, adjustments or repairs to the equipment shall not be included in the hourly rate.  </w:t>
      </w:r>
    </w:p>
    <w:p w:rsidR="00E3510D" w:rsidRPr="00803ACC" w:rsidRDefault="00E3510D" w:rsidP="00FF4AD1">
      <w:pPr>
        <w:kinsoku w:val="0"/>
        <w:overflowPunct w:val="0"/>
        <w:spacing w:before="2" w:after="120" w:line="242" w:lineRule="auto"/>
        <w:ind w:left="1440"/>
        <w:contextualSpacing/>
        <w:rPr>
          <w:sz w:val="16"/>
          <w:lang w:eastAsia="x-none"/>
        </w:rPr>
      </w:pPr>
    </w:p>
    <w:p w:rsidR="00E3510D" w:rsidRPr="006910B9" w:rsidRDefault="00E3510D" w:rsidP="004E1D7B">
      <w:pPr>
        <w:numPr>
          <w:ilvl w:val="0"/>
          <w:numId w:val="3"/>
        </w:numPr>
        <w:kinsoku w:val="0"/>
        <w:overflowPunct w:val="0"/>
        <w:spacing w:before="2" w:after="120" w:line="242" w:lineRule="auto"/>
        <w:ind w:left="1080"/>
        <w:contextualSpacing/>
        <w:rPr>
          <w:lang w:eastAsia="x-none"/>
        </w:rPr>
      </w:pPr>
      <w:r w:rsidRPr="006910B9">
        <w:rPr>
          <w:lang w:eastAsia="x-none"/>
        </w:rPr>
        <w:t>A medium track excavator (50,000-60,000 class) with a general purpose bucket with teeth and with the option for a smooth cutting edge attachment or a smooth edge ditch bucket, with the capability of a 360 degree pivot swing and a minimum reach along the ground of 25 feet.</w:t>
      </w:r>
    </w:p>
    <w:p w:rsidR="00E3510D" w:rsidRPr="006910B9" w:rsidRDefault="00E3510D" w:rsidP="004E1D7B">
      <w:pPr>
        <w:numPr>
          <w:ilvl w:val="0"/>
          <w:numId w:val="2"/>
        </w:numPr>
        <w:kinsoku w:val="0"/>
        <w:overflowPunct w:val="0"/>
        <w:spacing w:before="2" w:after="120" w:line="242" w:lineRule="auto"/>
        <w:contextualSpacing/>
        <w:rPr>
          <w:lang w:eastAsia="x-none"/>
        </w:rPr>
      </w:pPr>
      <w:r w:rsidRPr="006910B9">
        <w:rPr>
          <w:lang w:eastAsia="x-none"/>
        </w:rPr>
        <w:t>Contractor shall provide a trained and experienced operator to run the medium track excavator and a support vehicle.</w:t>
      </w:r>
    </w:p>
    <w:p w:rsidR="00E3510D" w:rsidRPr="006910B9" w:rsidRDefault="00E3510D" w:rsidP="004E1D7B">
      <w:pPr>
        <w:numPr>
          <w:ilvl w:val="0"/>
          <w:numId w:val="2"/>
        </w:numPr>
        <w:kinsoku w:val="0"/>
        <w:overflowPunct w:val="0"/>
        <w:spacing w:before="2" w:after="120" w:line="242" w:lineRule="auto"/>
        <w:contextualSpacing/>
        <w:rPr>
          <w:lang w:eastAsia="x-none"/>
        </w:rPr>
      </w:pPr>
      <w:r w:rsidRPr="006910B9">
        <w:rPr>
          <w:lang w:eastAsia="x-none"/>
        </w:rPr>
        <w:t xml:space="preserve">The bid price shall be at an hourly rate for the operator, equipment, and features mentioned above. </w:t>
      </w:r>
    </w:p>
    <w:p w:rsidR="00E3510D" w:rsidRPr="006910B9" w:rsidRDefault="00E3510D" w:rsidP="004E1D7B">
      <w:pPr>
        <w:numPr>
          <w:ilvl w:val="0"/>
          <w:numId w:val="2"/>
        </w:numPr>
        <w:kinsoku w:val="0"/>
        <w:overflowPunct w:val="0"/>
        <w:spacing w:before="2" w:after="120" w:line="242" w:lineRule="auto"/>
        <w:contextualSpacing/>
        <w:rPr>
          <w:lang w:eastAsia="x-none"/>
        </w:rPr>
      </w:pPr>
      <w:r w:rsidRPr="006910B9">
        <w:rPr>
          <w:lang w:eastAsia="x-none"/>
        </w:rPr>
        <w:t xml:space="preserve">The hourly rate shall not begin until the operator and equipment are at the work site and ready to begin digging and will cease when the work has stopped at the nearest ¼ hour.  Warm up time, adjustments or repairs to the equipment shall not be included in the hourly rate.  </w:t>
      </w:r>
    </w:p>
    <w:p w:rsidR="00E3510D" w:rsidRDefault="00E3510D" w:rsidP="005B3F88">
      <w:pPr>
        <w:rPr>
          <w:rFonts w:cs="Arial"/>
          <w:bCs/>
        </w:rPr>
      </w:pPr>
    </w:p>
    <w:p w:rsidR="009970D6" w:rsidRPr="00621629" w:rsidRDefault="009970D6" w:rsidP="009970D6">
      <w:pPr>
        <w:pStyle w:val="Level2"/>
        <w:numPr>
          <w:ilvl w:val="1"/>
          <w:numId w:val="1"/>
        </w:numPr>
        <w:tabs>
          <w:tab w:val="clear" w:pos="0"/>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180"/>
        <w:jc w:val="both"/>
      </w:pPr>
      <w:r>
        <w:lastRenderedPageBreak/>
        <w:t>TRAFFIC CONTROL</w:t>
      </w:r>
    </w:p>
    <w:p w:rsidR="009970D6" w:rsidRDefault="009970D6" w:rsidP="009970D6">
      <w:pPr>
        <w:ind w:left="810"/>
        <w:rPr>
          <w:rFonts w:cs="Arial"/>
          <w:bCs/>
        </w:rPr>
      </w:pPr>
      <w:r>
        <w:rPr>
          <w:rFonts w:cs="Arial"/>
          <w:bCs/>
        </w:rPr>
        <w:t>Flaggers and traffic control shall be provided by the NDOR. Contractor shall contact the corresponding District Superintendent to schedule work to ensure appropriate NDOR staff will be available to provide traffic control on site.</w:t>
      </w:r>
    </w:p>
    <w:p w:rsidR="002A6952" w:rsidRDefault="002A6952" w:rsidP="009970D6">
      <w:pPr>
        <w:ind w:left="810"/>
        <w:rPr>
          <w:rFonts w:cs="Arial"/>
          <w:bCs/>
        </w:rPr>
      </w:pPr>
    </w:p>
    <w:p w:rsidR="002A6952" w:rsidRDefault="002A6952" w:rsidP="009970D6">
      <w:pPr>
        <w:ind w:left="810"/>
        <w:rPr>
          <w:rFonts w:cs="Arial"/>
          <w:bCs/>
        </w:rPr>
      </w:pPr>
      <w:r w:rsidRPr="004E1D7B">
        <w:rPr>
          <w:rFonts w:cs="Arial"/>
          <w:spacing w:val="-1"/>
        </w:rPr>
        <w:t>Contractor</w:t>
      </w:r>
      <w:r w:rsidRPr="004E1D7B">
        <w:rPr>
          <w:rFonts w:cs="Arial"/>
        </w:rPr>
        <w:t xml:space="preserve"> </w:t>
      </w:r>
      <w:r w:rsidRPr="004E1D7B">
        <w:rPr>
          <w:rFonts w:cs="Arial"/>
          <w:spacing w:val="-1"/>
        </w:rPr>
        <w:t>shall</w:t>
      </w:r>
      <w:r w:rsidRPr="004E1D7B">
        <w:rPr>
          <w:rFonts w:cs="Arial"/>
          <w:spacing w:val="3"/>
        </w:rPr>
        <w:t xml:space="preserve"> </w:t>
      </w:r>
      <w:r w:rsidRPr="004E1D7B">
        <w:rPr>
          <w:rFonts w:cs="Arial"/>
        </w:rPr>
        <w:t>be</w:t>
      </w:r>
      <w:r w:rsidRPr="004E1D7B">
        <w:rPr>
          <w:rFonts w:cs="Arial"/>
          <w:spacing w:val="-4"/>
        </w:rPr>
        <w:t xml:space="preserve"> </w:t>
      </w:r>
      <w:r w:rsidRPr="004E1D7B">
        <w:rPr>
          <w:rFonts w:cs="Arial"/>
          <w:spacing w:val="-1"/>
        </w:rPr>
        <w:t>required</w:t>
      </w:r>
      <w:r w:rsidRPr="004E1D7B">
        <w:rPr>
          <w:rFonts w:cs="Arial"/>
        </w:rPr>
        <w:t xml:space="preserve"> to</w:t>
      </w:r>
      <w:r w:rsidRPr="004E1D7B">
        <w:rPr>
          <w:rFonts w:cs="Arial"/>
          <w:spacing w:val="-4"/>
        </w:rPr>
        <w:t xml:space="preserve"> </w:t>
      </w:r>
      <w:r w:rsidRPr="004E1D7B">
        <w:rPr>
          <w:rFonts w:cs="Arial"/>
          <w:spacing w:val="-1"/>
        </w:rPr>
        <w:t>follow</w:t>
      </w:r>
      <w:r w:rsidRPr="004E1D7B">
        <w:rPr>
          <w:rFonts w:cs="Arial"/>
          <w:spacing w:val="-6"/>
        </w:rPr>
        <w:t xml:space="preserve"> </w:t>
      </w:r>
      <w:r w:rsidRPr="004E1D7B">
        <w:rPr>
          <w:rFonts w:cs="Arial"/>
        </w:rPr>
        <w:t xml:space="preserve">NDOR Traffic </w:t>
      </w:r>
      <w:r w:rsidRPr="004E1D7B">
        <w:rPr>
          <w:rFonts w:cs="Arial"/>
          <w:spacing w:val="-2"/>
        </w:rPr>
        <w:t>Control</w:t>
      </w:r>
      <w:r w:rsidRPr="004E1D7B">
        <w:rPr>
          <w:rFonts w:cs="Arial"/>
          <w:spacing w:val="4"/>
        </w:rPr>
        <w:t xml:space="preserve"> </w:t>
      </w:r>
      <w:r w:rsidRPr="004E1D7B">
        <w:rPr>
          <w:rFonts w:cs="Arial"/>
          <w:spacing w:val="-1"/>
        </w:rPr>
        <w:t>Requirements</w:t>
      </w:r>
      <w:r w:rsidRPr="004E1D7B">
        <w:rPr>
          <w:rFonts w:cs="Arial"/>
        </w:rPr>
        <w:t xml:space="preserve"> for</w:t>
      </w:r>
      <w:r w:rsidRPr="004E1D7B">
        <w:rPr>
          <w:rFonts w:cs="Arial"/>
          <w:spacing w:val="1"/>
        </w:rPr>
        <w:t xml:space="preserve"> </w:t>
      </w:r>
      <w:r w:rsidRPr="004E1D7B">
        <w:rPr>
          <w:rFonts w:cs="Arial"/>
          <w:spacing w:val="-1"/>
        </w:rPr>
        <w:t>Operations</w:t>
      </w:r>
      <w:r w:rsidRPr="004E1D7B">
        <w:rPr>
          <w:rFonts w:cs="Arial"/>
        </w:rPr>
        <w:t xml:space="preserve"> on</w:t>
      </w:r>
      <w:r w:rsidRPr="004E1D7B">
        <w:rPr>
          <w:rFonts w:cs="Arial"/>
          <w:spacing w:val="-4"/>
        </w:rPr>
        <w:t xml:space="preserve"> </w:t>
      </w:r>
      <w:r w:rsidRPr="004E1D7B">
        <w:rPr>
          <w:rFonts w:cs="Arial"/>
          <w:spacing w:val="-1"/>
        </w:rPr>
        <w:t>Highways</w:t>
      </w:r>
      <w:r w:rsidRPr="004E1D7B">
        <w:rPr>
          <w:rFonts w:cs="Arial"/>
          <w:spacing w:val="77"/>
        </w:rPr>
        <w:t xml:space="preserve"> </w:t>
      </w:r>
      <w:r w:rsidRPr="004E1D7B">
        <w:rPr>
          <w:rFonts w:cs="Arial"/>
        </w:rPr>
        <w:t xml:space="preserve">and </w:t>
      </w:r>
      <w:r w:rsidRPr="004E1D7B">
        <w:rPr>
          <w:rFonts w:cs="Arial"/>
          <w:spacing w:val="-1"/>
        </w:rPr>
        <w:t>Streets as specified under the 2007 Standard Specifications</w:t>
      </w:r>
      <w:r w:rsidRPr="004E1D7B">
        <w:rPr>
          <w:rFonts w:cs="Arial"/>
        </w:rPr>
        <w:t xml:space="preserve"> for H</w:t>
      </w:r>
      <w:r w:rsidR="00676763">
        <w:rPr>
          <w:rFonts w:cs="Arial"/>
        </w:rPr>
        <w:t>ighway Construction, available at</w:t>
      </w:r>
      <w:r w:rsidRPr="004E1D7B">
        <w:rPr>
          <w:rFonts w:cs="Arial"/>
        </w:rPr>
        <w:t xml:space="preserve"> </w:t>
      </w:r>
      <w:hyperlink r:id="rId10" w:history="1">
        <w:r w:rsidRPr="004E1D7B">
          <w:rPr>
            <w:rFonts w:cs="Arial"/>
            <w:color w:val="0000FF"/>
            <w:u w:val="single"/>
          </w:rPr>
          <w:t>http://www.transportation.nebraska.gov/ref-man/</w:t>
        </w:r>
      </w:hyperlink>
      <w:r>
        <w:rPr>
          <w:rFonts w:cs="Arial"/>
          <w:color w:val="0000FF"/>
          <w:u w:val="single"/>
        </w:rPr>
        <w:t>.</w:t>
      </w:r>
    </w:p>
    <w:p w:rsidR="009970D6" w:rsidRPr="006910B9" w:rsidRDefault="009970D6" w:rsidP="009970D6">
      <w:pPr>
        <w:ind w:left="810"/>
        <w:rPr>
          <w:rFonts w:cs="Arial"/>
          <w:bCs/>
        </w:rPr>
      </w:pPr>
    </w:p>
    <w:p w:rsidR="00663EE6" w:rsidRPr="00996F1D" w:rsidRDefault="00663EE6" w:rsidP="00663EE6">
      <w:pPr>
        <w:pStyle w:val="Level2"/>
        <w:numPr>
          <w:ilvl w:val="1"/>
          <w:numId w:val="5"/>
        </w:numPr>
        <w:tabs>
          <w:tab w:val="clear" w:pos="0"/>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180"/>
        <w:jc w:val="both"/>
      </w:pPr>
      <w:r>
        <w:t>DAMAGE TO HIGHWAY PROPERTY &amp; PRESERVATION OF TREES</w:t>
      </w:r>
    </w:p>
    <w:p w:rsidR="00E3510D" w:rsidRPr="006910B9" w:rsidRDefault="00663EE6" w:rsidP="00663EE6">
      <w:pPr>
        <w:ind w:left="720"/>
        <w:rPr>
          <w:rFonts w:cs="Arial"/>
        </w:rPr>
      </w:pPr>
      <w:r>
        <w:rPr>
          <w:rFonts w:cs="Arial"/>
        </w:rPr>
        <w:t>The C</w:t>
      </w:r>
      <w:r w:rsidR="00E3510D" w:rsidRPr="006910B9">
        <w:rPr>
          <w:rFonts w:cs="Arial"/>
        </w:rPr>
        <w:t>ontractor shall carry out operations in such a manner so as to not damage existing ground areas, trees or shrubs outside the fixed obstacle clearance zone, signs, delineator posts, mail boxes and posts, or other roadside features</w:t>
      </w:r>
      <w:r w:rsidR="00E3510D" w:rsidRPr="006910B9">
        <w:rPr>
          <w:rFonts w:cs="Arial"/>
          <w:b/>
        </w:rPr>
        <w:t>. Trees outside the fixed obstacle clear zone are an asset to the roadside corridor and shall be protected from immediate and long term damage from vehicles, equipment or materials too close to the trees. Throughout the duration of the contract, no materials, vehicles or equipment shall  be allowed to be stored or parked with 25 feet of existing trees 4” caliper or larger, whether standing alone or in groups.</w:t>
      </w:r>
      <w:r w:rsidR="00E3510D" w:rsidRPr="006910B9">
        <w:rPr>
          <w:rFonts w:cs="Arial"/>
        </w:rPr>
        <w:t xml:space="preserve"> In the event damage should occur to any of the above-mentioned features, regardless if it is </w:t>
      </w:r>
      <w:r>
        <w:rPr>
          <w:rFonts w:cs="Arial"/>
        </w:rPr>
        <w:t>State or private property, the C</w:t>
      </w:r>
      <w:r w:rsidR="00E3510D" w:rsidRPr="006910B9">
        <w:rPr>
          <w:rFonts w:cs="Arial"/>
        </w:rPr>
        <w:t>ontractor shall replace or repair the damaged areas or items at no cost to the Department of Roads. In the event highway traffic control and/or warning signs are damaged beyond repair, the operator shall notify the area Maintenance Superintendent immediately so that replacement of the damaged sign(s) can be made. The cost of such repair and/or replacement of damaged State property shall be ded</w:t>
      </w:r>
      <w:r>
        <w:rPr>
          <w:rFonts w:cs="Arial"/>
        </w:rPr>
        <w:t>ucted from any payment due the C</w:t>
      </w:r>
      <w:r w:rsidR="00E3510D" w:rsidRPr="006910B9">
        <w:rPr>
          <w:rFonts w:cs="Arial"/>
        </w:rPr>
        <w:t>ontractor. The cost of repair and/or replacement of damaged private property shall be the responsibility of the</w:t>
      </w:r>
      <w:r>
        <w:rPr>
          <w:rFonts w:cs="Arial"/>
        </w:rPr>
        <w:t xml:space="preserve"> C</w:t>
      </w:r>
      <w:r w:rsidR="00E3510D" w:rsidRPr="006910B9">
        <w:rPr>
          <w:rFonts w:cs="Arial"/>
        </w:rPr>
        <w:t>ontractor and the property owner, with no involvement of the Department of Roads.</w:t>
      </w:r>
    </w:p>
    <w:p w:rsidR="00E3510D" w:rsidRDefault="00E3510D" w:rsidP="00364813">
      <w:pPr>
        <w:rPr>
          <w:rFonts w:cs="Arial"/>
          <w:b/>
        </w:rPr>
      </w:pPr>
    </w:p>
    <w:p w:rsidR="005B3F88" w:rsidRPr="00621629" w:rsidRDefault="005B3F88" w:rsidP="005B3F88">
      <w:pPr>
        <w:pStyle w:val="Level2"/>
        <w:numPr>
          <w:ilvl w:val="1"/>
          <w:numId w:val="1"/>
        </w:numPr>
        <w:tabs>
          <w:tab w:val="clear" w:pos="0"/>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180"/>
        <w:jc w:val="both"/>
      </w:pPr>
      <w:bookmarkStart w:id="11" w:name="_Toc400003780"/>
      <w:r w:rsidRPr="00621629">
        <w:t>ADVERSE WEATHER CONDITIONS</w:t>
      </w:r>
      <w:bookmarkEnd w:id="11"/>
    </w:p>
    <w:p w:rsidR="005B3F88" w:rsidRPr="006910B9" w:rsidRDefault="005B3F88" w:rsidP="005B3F88">
      <w:pPr>
        <w:keepNext/>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rFonts w:cs="Arial"/>
          <w:b/>
        </w:rPr>
      </w:pPr>
      <w:bookmarkStart w:id="12" w:name="_Toc393206005"/>
      <w:r w:rsidRPr="00201B09">
        <w:rPr>
          <w:bCs/>
          <w:color w:val="000000"/>
          <w:szCs w:val="20"/>
        </w:rPr>
        <w:t>The Contractor will be expected to proceed with work in inclement weather conditions, as long as the weather does not pose a danger to either the workers or the traveling public.</w:t>
      </w:r>
      <w:bookmarkEnd w:id="12"/>
    </w:p>
    <w:p w:rsidR="005B3F88" w:rsidRDefault="005B3F88" w:rsidP="005B3F88">
      <w:pPr>
        <w:pStyle w:val="Level2"/>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jc w:val="both"/>
      </w:pPr>
    </w:p>
    <w:p w:rsidR="00364813" w:rsidRDefault="00364813" w:rsidP="00364813">
      <w:pPr>
        <w:pStyle w:val="Level2"/>
        <w:numPr>
          <w:ilvl w:val="1"/>
          <w:numId w:val="1"/>
        </w:numPr>
        <w:tabs>
          <w:tab w:val="clear" w:pos="0"/>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180"/>
        <w:jc w:val="both"/>
      </w:pPr>
      <w:r>
        <w:t>PERMITS/REGULATIONS/LAWS</w:t>
      </w:r>
    </w:p>
    <w:p w:rsidR="00364813" w:rsidRPr="00364813" w:rsidRDefault="00364813" w:rsidP="00364813">
      <w:pPr>
        <w:pStyle w:val="Level2"/>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jc w:val="both"/>
        <w:rPr>
          <w:b w:val="0"/>
        </w:rPr>
      </w:pPr>
      <w:r w:rsidRPr="00364813">
        <w:rPr>
          <w:b w:val="0"/>
          <w:lang w:eastAsia="x-none"/>
        </w:rPr>
        <w:t xml:space="preserve">Contractor(s) shall be responsible for obtaining all required </w:t>
      </w:r>
      <w:r w:rsidRPr="00364813">
        <w:rPr>
          <w:b w:val="0"/>
        </w:rPr>
        <w:t>permits, licenses, and approvals necessary for the execution of the contract.  The Contractor shall comply with all applicable local, state, and federal laws, ordinances, rules, orders, and regulations. Contractor shall</w:t>
      </w:r>
      <w:r w:rsidRPr="00364813">
        <w:rPr>
          <w:b w:val="0"/>
          <w:lang w:eastAsia="x-none"/>
        </w:rPr>
        <w:t xml:space="preserve"> contact the Diggers Hot Line and submitting a locator request.</w:t>
      </w:r>
    </w:p>
    <w:p w:rsidR="00364813" w:rsidRDefault="00364813" w:rsidP="00364813">
      <w:pPr>
        <w:rPr>
          <w:rFonts w:cs="Arial"/>
          <w:b/>
        </w:rPr>
      </w:pPr>
    </w:p>
    <w:p w:rsidR="005B3F88" w:rsidRPr="00996F1D" w:rsidRDefault="005B3F88" w:rsidP="005B3F88">
      <w:pPr>
        <w:pStyle w:val="Level2"/>
        <w:numPr>
          <w:ilvl w:val="1"/>
          <w:numId w:val="5"/>
        </w:numPr>
        <w:tabs>
          <w:tab w:val="clear" w:pos="0"/>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180"/>
        <w:jc w:val="both"/>
      </w:pPr>
      <w:bookmarkStart w:id="13" w:name="_Toc394993491"/>
      <w:r w:rsidRPr="00996F1D">
        <w:t>ESTIMATED HOURS</w:t>
      </w:r>
      <w:bookmarkEnd w:id="13"/>
    </w:p>
    <w:p w:rsidR="005B3F88" w:rsidRDefault="005B3F88" w:rsidP="005B3F88">
      <w:pPr>
        <w:ind w:left="720"/>
        <w:rPr>
          <w:rFonts w:cs="Arial"/>
        </w:rPr>
      </w:pPr>
      <w:r w:rsidRPr="006910B9">
        <w:rPr>
          <w:rFonts w:cs="Arial"/>
        </w:rPr>
        <w:t xml:space="preserve">The estimated hours listed on the Cost Proposal Bid Sheet are not guaranteed and may increase or decrease.  </w:t>
      </w:r>
    </w:p>
    <w:p w:rsidR="00E3510D" w:rsidRPr="006910B9" w:rsidRDefault="00E3510D" w:rsidP="00FF4AD1">
      <w:pPr>
        <w:ind w:left="720"/>
        <w:rPr>
          <w:rFonts w:cs="Arial"/>
        </w:rPr>
      </w:pPr>
    </w:p>
    <w:p w:rsidR="00E3510D" w:rsidRPr="00996F1D" w:rsidRDefault="00E3510D" w:rsidP="00FF4AD1">
      <w:pPr>
        <w:pStyle w:val="Level2"/>
        <w:numPr>
          <w:ilvl w:val="1"/>
          <w:numId w:val="5"/>
        </w:numPr>
        <w:tabs>
          <w:tab w:val="clear" w:pos="0"/>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180"/>
        <w:jc w:val="both"/>
      </w:pPr>
      <w:bookmarkStart w:id="14" w:name="_Toc394993488"/>
      <w:r w:rsidRPr="00996F1D">
        <w:t>CONTRACTOR LIABILITY</w:t>
      </w:r>
      <w:bookmarkEnd w:id="14"/>
    </w:p>
    <w:p w:rsidR="00E3510D" w:rsidRPr="006910B9" w:rsidRDefault="004E1D7B" w:rsidP="00FF4AD1">
      <w:pPr>
        <w:ind w:left="720"/>
        <w:rPr>
          <w:rFonts w:cs="Arial"/>
        </w:rPr>
      </w:pPr>
      <w:r>
        <w:rPr>
          <w:rFonts w:cs="Arial"/>
        </w:rPr>
        <w:t>The C</w:t>
      </w:r>
      <w:r w:rsidR="00E3510D" w:rsidRPr="006910B9">
        <w:rPr>
          <w:rFonts w:cs="Arial"/>
        </w:rPr>
        <w:t xml:space="preserve">ontractor shall assume full liability for hazards to traffic and the public that may be created by excavating operations and save harmless the Nebraska Department of Roads.  </w:t>
      </w:r>
    </w:p>
    <w:p w:rsidR="00E3510D" w:rsidRPr="006910B9" w:rsidRDefault="00E3510D" w:rsidP="00FF4AD1">
      <w:pPr>
        <w:ind w:left="720"/>
        <w:rPr>
          <w:color w:val="000000"/>
          <w:szCs w:val="24"/>
        </w:rPr>
      </w:pPr>
    </w:p>
    <w:p w:rsidR="00E3510D" w:rsidRPr="00996F1D" w:rsidRDefault="00E3510D" w:rsidP="00FF4AD1">
      <w:pPr>
        <w:pStyle w:val="Level2"/>
        <w:numPr>
          <w:ilvl w:val="1"/>
          <w:numId w:val="5"/>
        </w:numPr>
        <w:tabs>
          <w:tab w:val="clear" w:pos="0"/>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180"/>
        <w:jc w:val="both"/>
      </w:pPr>
      <w:bookmarkStart w:id="15" w:name="_Toc394993489"/>
      <w:r w:rsidRPr="00996F1D">
        <w:t>DELIVERABLES</w:t>
      </w:r>
      <w:bookmarkEnd w:id="15"/>
    </w:p>
    <w:p w:rsidR="00E3510D" w:rsidRDefault="00E3510D" w:rsidP="00FF4AD1">
      <w:pPr>
        <w:ind w:left="720"/>
        <w:rPr>
          <w:rFonts w:cs="Arial"/>
          <w:spacing w:val="-1"/>
          <w:lang w:eastAsia="x-none"/>
        </w:rPr>
      </w:pPr>
      <w:r w:rsidRPr="006910B9">
        <w:rPr>
          <w:color w:val="000000"/>
          <w:szCs w:val="24"/>
        </w:rPr>
        <w:t xml:space="preserve">The Contractor(s) shall provide excavating equipment and a trained and experienced operator as specified in this </w:t>
      </w:r>
      <w:r w:rsidR="00090206">
        <w:rPr>
          <w:color w:val="000000"/>
          <w:szCs w:val="24"/>
        </w:rPr>
        <w:t>bid</w:t>
      </w:r>
      <w:r w:rsidRPr="006910B9">
        <w:rPr>
          <w:color w:val="000000"/>
          <w:szCs w:val="24"/>
        </w:rPr>
        <w:t xml:space="preserve"> at an hourly rate.  Mobilization costs</w:t>
      </w:r>
      <w:r w:rsidRPr="006910B9">
        <w:rPr>
          <w:lang w:eastAsia="x-none"/>
        </w:rPr>
        <w:t xml:space="preserve"> at a </w:t>
      </w:r>
      <w:r w:rsidRPr="006910B9">
        <w:rPr>
          <w:rFonts w:cs="Arial"/>
        </w:rPr>
        <w:t xml:space="preserve">“lump sum” </w:t>
      </w:r>
      <w:r w:rsidRPr="006910B9">
        <w:rPr>
          <w:rFonts w:cs="Arial"/>
          <w:spacing w:val="-1"/>
          <w:lang w:eastAsia="x-none"/>
        </w:rPr>
        <w:t>which shall include the support vehicle, a heavy haul truck and trailer, driver, loading and unloading the equipment to the designated work site within each Superintendent’s area.</w:t>
      </w:r>
    </w:p>
    <w:p w:rsidR="005B3F88" w:rsidRDefault="005B3F88" w:rsidP="00FF4AD1">
      <w:pPr>
        <w:ind w:left="720"/>
        <w:rPr>
          <w:rFonts w:cs="Arial"/>
          <w:spacing w:val="-1"/>
          <w:lang w:eastAsia="x-none"/>
        </w:rPr>
      </w:pPr>
    </w:p>
    <w:p w:rsidR="005B3F88" w:rsidRPr="00996F1D" w:rsidRDefault="005B3F88" w:rsidP="005B3F88">
      <w:pPr>
        <w:pStyle w:val="Level2"/>
        <w:numPr>
          <w:ilvl w:val="1"/>
          <w:numId w:val="5"/>
        </w:numPr>
        <w:tabs>
          <w:tab w:val="clear" w:pos="0"/>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180"/>
        <w:jc w:val="both"/>
      </w:pPr>
      <w:bookmarkStart w:id="16" w:name="_Toc394993487"/>
      <w:r w:rsidRPr="00996F1D">
        <w:t>PROPOSAL PRICING</w:t>
      </w:r>
      <w:bookmarkEnd w:id="16"/>
    </w:p>
    <w:p w:rsidR="005B3F88" w:rsidRPr="006910B9" w:rsidRDefault="005B3F88" w:rsidP="005B3F88">
      <w:pPr>
        <w:ind w:left="720"/>
        <w:rPr>
          <w:color w:val="000000"/>
          <w:szCs w:val="24"/>
        </w:rPr>
      </w:pPr>
      <w:r w:rsidRPr="006910B9">
        <w:rPr>
          <w:rFonts w:cs="Arial"/>
        </w:rPr>
        <w:t xml:space="preserve">Proposal pricing shall be the unit price for the hourly rate for on-call excavating services including the specified equipment along with a trained and experienced operator in accordance with these general provisions and specifications. Mobilization shall be bid by a “lump sum” </w:t>
      </w:r>
      <w:r w:rsidRPr="006910B9">
        <w:rPr>
          <w:rFonts w:cs="Arial"/>
          <w:spacing w:val="-1"/>
          <w:lang w:eastAsia="x-none"/>
        </w:rPr>
        <w:t xml:space="preserve">which shall include the support vehicle, a heavy haul truck and trailer, driver, loading </w:t>
      </w:r>
      <w:r>
        <w:rPr>
          <w:rFonts w:cs="Arial"/>
          <w:spacing w:val="-1"/>
          <w:lang w:eastAsia="x-none"/>
        </w:rPr>
        <w:t>and unloading the equipment to any</w:t>
      </w:r>
      <w:r w:rsidRPr="006910B9">
        <w:rPr>
          <w:rFonts w:cs="Arial"/>
          <w:spacing w:val="-1"/>
          <w:lang w:eastAsia="x-none"/>
        </w:rPr>
        <w:t xml:space="preserve"> designated work site within each Superintendent’s area. </w:t>
      </w:r>
      <w:r w:rsidRPr="006910B9">
        <w:rPr>
          <w:rFonts w:cs="Arial"/>
        </w:rPr>
        <w:t>Unit bid price shall remain firm for one</w:t>
      </w:r>
      <w:r>
        <w:rPr>
          <w:rFonts w:cs="Arial"/>
        </w:rPr>
        <w:t xml:space="preserve"> (1)</w:t>
      </w:r>
      <w:r w:rsidRPr="006910B9">
        <w:rPr>
          <w:rFonts w:cs="Arial"/>
        </w:rPr>
        <w:t xml:space="preserve"> year from date of contract</w:t>
      </w:r>
    </w:p>
    <w:p w:rsidR="00E3510D" w:rsidRPr="006910B9" w:rsidRDefault="00E3510D" w:rsidP="00FF4AD1">
      <w:pPr>
        <w:autoSpaceDE w:val="0"/>
        <w:autoSpaceDN w:val="0"/>
        <w:adjustRightInd w:val="0"/>
        <w:ind w:left="1440"/>
      </w:pPr>
    </w:p>
    <w:p w:rsidR="00E3510D" w:rsidRPr="006910B9" w:rsidRDefault="00E3510D" w:rsidP="00FF4AD1">
      <w:pPr>
        <w:pStyle w:val="Level2"/>
        <w:numPr>
          <w:ilvl w:val="1"/>
          <w:numId w:val="5"/>
        </w:numPr>
        <w:tabs>
          <w:tab w:val="clear" w:pos="0"/>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180"/>
        <w:jc w:val="both"/>
        <w:rPr>
          <w:b w:val="0"/>
          <w:bCs w:val="0"/>
        </w:rPr>
      </w:pPr>
      <w:bookmarkStart w:id="17" w:name="_Toc394993490"/>
      <w:r w:rsidRPr="00996F1D">
        <w:t>PAYMENT SCHEDULE</w:t>
      </w:r>
      <w:bookmarkEnd w:id="17"/>
      <w:r w:rsidRPr="006910B9">
        <w:rPr>
          <w:b w:val="0"/>
          <w:bCs w:val="0"/>
        </w:rPr>
        <w:fldChar w:fldCharType="begin"/>
      </w:r>
      <w:r w:rsidRPr="006910B9">
        <w:rPr>
          <w:b w:val="0"/>
          <w:bCs w:val="0"/>
        </w:rPr>
        <w:instrText>tc "PAYMENT SCHEDULE " \l 2</w:instrText>
      </w:r>
      <w:r w:rsidRPr="006910B9">
        <w:rPr>
          <w:b w:val="0"/>
          <w:bCs w:val="0"/>
        </w:rPr>
        <w:fldChar w:fldCharType="end"/>
      </w:r>
    </w:p>
    <w:p w:rsidR="00E3510D" w:rsidRPr="006910B9" w:rsidRDefault="00E3510D" w:rsidP="00FF4AD1">
      <w:pPr>
        <w:ind w:left="720"/>
        <w:rPr>
          <w:color w:val="000000"/>
          <w:szCs w:val="24"/>
        </w:rPr>
      </w:pPr>
      <w:r w:rsidRPr="006910B9">
        <w:rPr>
          <w:color w:val="000000"/>
          <w:szCs w:val="24"/>
        </w:rPr>
        <w:t>The payment schedule for the project is tied to specific dates and deliverables. In</w:t>
      </w:r>
      <w:r w:rsidR="004E1D7B">
        <w:rPr>
          <w:color w:val="000000"/>
          <w:szCs w:val="24"/>
        </w:rPr>
        <w:t>voices may be submitted by the C</w:t>
      </w:r>
      <w:r w:rsidRPr="006910B9">
        <w:rPr>
          <w:color w:val="000000"/>
          <w:szCs w:val="24"/>
        </w:rPr>
        <w:t xml:space="preserve">ontractor on specific dates based on the completion and acceptance of related deliverables. No invoice will be approved unless the associated deliverables have been approved. </w:t>
      </w:r>
    </w:p>
    <w:p w:rsidR="00E3510D" w:rsidRPr="006910B9" w:rsidRDefault="00E3510D" w:rsidP="00FF4AD1">
      <w:pPr>
        <w:spacing w:before="240" w:after="60"/>
        <w:ind w:left="720"/>
        <w:outlineLvl w:val="4"/>
        <w:rPr>
          <w:rFonts w:cs="Arial"/>
          <w:i/>
          <w:iCs/>
        </w:rPr>
      </w:pPr>
      <w:r w:rsidRPr="006910B9">
        <w:rPr>
          <w:rFonts w:cs="Arial"/>
          <w:i/>
          <w:iCs/>
        </w:rPr>
        <w:t xml:space="preserve">The Contractor‘s invoice must be submitted to the Area Maintenance Superintendent within 30 days after completion of the excavating service. </w:t>
      </w:r>
    </w:p>
    <w:p w:rsidR="00E3510D" w:rsidRDefault="00E3510D" w:rsidP="00FF4AD1">
      <w:pPr>
        <w:pStyle w:val="Level2Body"/>
        <w:ind w:left="0"/>
      </w:pPr>
    </w:p>
    <w:p w:rsidR="00E3510D" w:rsidRPr="006910B9" w:rsidRDefault="00E3510D" w:rsidP="00FF4AD1">
      <w:pPr>
        <w:ind w:left="720"/>
        <w:rPr>
          <w:rFonts w:cs="Arial"/>
        </w:rPr>
      </w:pPr>
    </w:p>
    <w:p w:rsidR="00E3510D" w:rsidRDefault="00E3510D" w:rsidP="00FF4AD1">
      <w:pPr>
        <w:ind w:left="720"/>
      </w:pPr>
    </w:p>
    <w:p w:rsidR="00E3510D" w:rsidRDefault="00E3510D" w:rsidP="00FF4AD1">
      <w:pPr>
        <w:ind w:left="720"/>
        <w:rPr>
          <w:rFonts w:cs="Arial"/>
        </w:rPr>
      </w:pPr>
    </w:p>
    <w:p w:rsidR="005B3F88" w:rsidRDefault="005B3F88">
      <w:pPr>
        <w:spacing w:after="200" w:line="276" w:lineRule="auto"/>
        <w:jc w:val="left"/>
        <w:rPr>
          <w:rFonts w:ascii="Calibri" w:hAnsi="Calibri"/>
          <w:b/>
          <w:sz w:val="32"/>
          <w:szCs w:val="28"/>
          <w:u w:val="single"/>
        </w:rPr>
      </w:pPr>
      <w:r>
        <w:rPr>
          <w:rFonts w:ascii="Calibri" w:hAnsi="Calibri"/>
          <w:b/>
          <w:sz w:val="32"/>
          <w:szCs w:val="28"/>
          <w:u w:val="single"/>
        </w:rPr>
        <w:br w:type="page"/>
      </w:r>
    </w:p>
    <w:p w:rsidR="00E3510D" w:rsidRPr="00BD7313" w:rsidRDefault="00BD7313" w:rsidP="00BD7313">
      <w:pPr>
        <w:ind w:left="180"/>
        <w:jc w:val="center"/>
        <w:rPr>
          <w:rFonts w:ascii="Calibri" w:hAnsi="Calibri" w:cs="Arial"/>
          <w:b/>
          <w:sz w:val="32"/>
          <w:szCs w:val="28"/>
          <w:u w:val="single"/>
        </w:rPr>
      </w:pPr>
      <w:r w:rsidRPr="00BD7313">
        <w:rPr>
          <w:rFonts w:ascii="Calibri" w:hAnsi="Calibri"/>
          <w:b/>
          <w:sz w:val="32"/>
          <w:szCs w:val="28"/>
          <w:u w:val="single"/>
        </w:rPr>
        <w:lastRenderedPageBreak/>
        <w:t>COST PROPOSAL BID SHEET</w:t>
      </w:r>
    </w:p>
    <w:p w:rsidR="00E3510D" w:rsidRPr="00BD7313" w:rsidRDefault="00E3510D" w:rsidP="00BD7313">
      <w:pPr>
        <w:ind w:left="180"/>
        <w:jc w:val="center"/>
        <w:rPr>
          <w:rFonts w:ascii="Calibri" w:hAnsi="Calibri" w:cs="Arial"/>
          <w:b/>
          <w:sz w:val="26"/>
          <w:szCs w:val="26"/>
        </w:rPr>
      </w:pPr>
      <w:r w:rsidRPr="00BD7313">
        <w:rPr>
          <w:rFonts w:ascii="Calibri" w:hAnsi="Calibri" w:cs="Arial"/>
          <w:b/>
          <w:sz w:val="26"/>
          <w:szCs w:val="26"/>
        </w:rPr>
        <w:t>Nebraska Department of Roads</w:t>
      </w:r>
    </w:p>
    <w:p w:rsidR="00E3510D" w:rsidRPr="00BD7313" w:rsidRDefault="00BD7313" w:rsidP="00BD7313">
      <w:pPr>
        <w:ind w:left="180"/>
        <w:jc w:val="center"/>
        <w:rPr>
          <w:rFonts w:ascii="Calibri" w:hAnsi="Calibri" w:cs="Arial"/>
          <w:b/>
          <w:sz w:val="26"/>
          <w:szCs w:val="26"/>
        </w:rPr>
      </w:pPr>
      <w:r w:rsidRPr="00BD7313">
        <w:rPr>
          <w:rFonts w:ascii="Calibri" w:hAnsi="Calibri" w:cs="Arial"/>
          <w:b/>
          <w:sz w:val="26"/>
          <w:szCs w:val="26"/>
        </w:rPr>
        <w:t xml:space="preserve">Bid No. </w:t>
      </w:r>
      <w:r w:rsidR="00E3510D" w:rsidRPr="00BD7313">
        <w:rPr>
          <w:rFonts w:ascii="Calibri" w:hAnsi="Calibri" w:cs="Arial"/>
          <w:b/>
          <w:sz w:val="26"/>
          <w:szCs w:val="26"/>
          <w:highlight w:val="yellow"/>
        </w:rPr>
        <w:t>R12-14</w:t>
      </w:r>
      <w:r w:rsidR="00E3510D" w:rsidRPr="00BD7313">
        <w:rPr>
          <w:rFonts w:ascii="Calibri" w:hAnsi="Calibri" w:cs="Arial"/>
          <w:b/>
          <w:sz w:val="26"/>
          <w:szCs w:val="26"/>
        </w:rPr>
        <w:t xml:space="preserve"> Excavating Equipment and Services</w:t>
      </w:r>
    </w:p>
    <w:p w:rsidR="00E3510D" w:rsidRDefault="00E3510D" w:rsidP="00FF4AD1">
      <w:pPr>
        <w:rPr>
          <w:rFonts w:ascii="Calibri" w:hAnsi="Calibri" w:cs="Arial"/>
        </w:rPr>
      </w:pPr>
    </w:p>
    <w:tbl>
      <w:tblPr>
        <w:tblStyle w:val="TableGrid"/>
        <w:tblW w:w="10188"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gridCol w:w="1440"/>
        <w:gridCol w:w="2160"/>
      </w:tblGrid>
      <w:tr w:rsidR="00E3510D" w:rsidRPr="00A606DE" w:rsidTr="00BD7313">
        <w:trPr>
          <w:trHeight w:val="449"/>
        </w:trPr>
        <w:tc>
          <w:tcPr>
            <w:tcW w:w="6588" w:type="dxa"/>
            <w:shd w:val="clear" w:color="auto" w:fill="CCC0D9" w:themeFill="accent4" w:themeFillTint="66"/>
          </w:tcPr>
          <w:p w:rsidR="00E3510D" w:rsidRPr="00A606DE" w:rsidRDefault="00DB2168" w:rsidP="00FF4AD1">
            <w:pPr>
              <w:rPr>
                <w:rFonts w:ascii="Calibri" w:hAnsi="Calibri" w:cs="Arial"/>
                <w:b/>
                <w:sz w:val="24"/>
                <w:szCs w:val="24"/>
              </w:rPr>
            </w:pPr>
            <w:r>
              <w:rPr>
                <w:rFonts w:ascii="Calibri" w:hAnsi="Calibri" w:cs="Arial"/>
                <w:b/>
                <w:sz w:val="24"/>
                <w:szCs w:val="24"/>
                <w:highlight w:val="yellow"/>
              </w:rPr>
              <w:t>DISTRICT X</w:t>
            </w:r>
            <w:r w:rsidR="00E3510D" w:rsidRPr="00BD7313">
              <w:rPr>
                <w:rFonts w:ascii="Calibri" w:hAnsi="Calibri" w:cs="Arial"/>
                <w:b/>
                <w:sz w:val="24"/>
                <w:szCs w:val="24"/>
                <w:highlight w:val="yellow"/>
              </w:rPr>
              <w:t>-Superintendent Area 110</w:t>
            </w:r>
          </w:p>
        </w:tc>
        <w:tc>
          <w:tcPr>
            <w:tcW w:w="1440" w:type="dxa"/>
            <w:shd w:val="clear" w:color="auto" w:fill="CCC0D9" w:themeFill="accent4" w:themeFillTint="66"/>
          </w:tcPr>
          <w:p w:rsidR="00E3510D" w:rsidRPr="00A606DE" w:rsidRDefault="00E3510D" w:rsidP="00FF4AD1">
            <w:pPr>
              <w:rPr>
                <w:rFonts w:ascii="Calibri" w:hAnsi="Calibri" w:cs="Arial"/>
                <w:b/>
                <w:sz w:val="24"/>
                <w:szCs w:val="24"/>
              </w:rPr>
            </w:pPr>
            <w:r w:rsidRPr="00A606DE">
              <w:rPr>
                <w:rFonts w:ascii="Calibri" w:hAnsi="Calibri" w:cs="Arial"/>
                <w:b/>
                <w:sz w:val="24"/>
                <w:szCs w:val="24"/>
              </w:rPr>
              <w:t>EST  QTY</w:t>
            </w:r>
          </w:p>
        </w:tc>
        <w:tc>
          <w:tcPr>
            <w:tcW w:w="2160" w:type="dxa"/>
            <w:shd w:val="clear" w:color="auto" w:fill="CCC0D9" w:themeFill="accent4" w:themeFillTint="66"/>
          </w:tcPr>
          <w:p w:rsidR="00E3510D" w:rsidRPr="00A606DE" w:rsidRDefault="00E3510D" w:rsidP="00FF4AD1">
            <w:pPr>
              <w:rPr>
                <w:rFonts w:ascii="Calibri" w:hAnsi="Calibri" w:cs="Arial"/>
                <w:b/>
                <w:sz w:val="24"/>
                <w:szCs w:val="24"/>
              </w:rPr>
            </w:pPr>
            <w:r w:rsidRPr="00A606DE">
              <w:rPr>
                <w:rFonts w:ascii="Calibri" w:hAnsi="Calibri" w:cs="Arial"/>
                <w:b/>
                <w:sz w:val="24"/>
                <w:szCs w:val="24"/>
              </w:rPr>
              <w:t>COST</w:t>
            </w:r>
            <w:r>
              <w:rPr>
                <w:rFonts w:ascii="Calibri" w:hAnsi="Calibri" w:cs="Arial"/>
                <w:b/>
                <w:sz w:val="24"/>
                <w:szCs w:val="24"/>
              </w:rPr>
              <w:t xml:space="preserve"> PER HOUR</w:t>
            </w:r>
          </w:p>
        </w:tc>
      </w:tr>
      <w:tr w:rsidR="00E3510D" w:rsidRPr="00A606DE" w:rsidTr="00BD7313">
        <w:trPr>
          <w:trHeight w:val="432"/>
        </w:trPr>
        <w:tc>
          <w:tcPr>
            <w:tcW w:w="6588" w:type="dxa"/>
            <w:vAlign w:val="bottom"/>
          </w:tcPr>
          <w:p w:rsidR="00E3510D" w:rsidRPr="00A606DE" w:rsidRDefault="00E3510D" w:rsidP="00FF4AD1">
            <w:pPr>
              <w:pStyle w:val="ListParagraph"/>
              <w:numPr>
                <w:ilvl w:val="0"/>
                <w:numId w:val="6"/>
              </w:numPr>
              <w:rPr>
                <w:rFonts w:ascii="Calibri" w:hAnsi="Calibri" w:cs="Arial"/>
              </w:rPr>
            </w:pPr>
            <w:r w:rsidRPr="00A606DE">
              <w:rPr>
                <w:rFonts w:ascii="Calibri" w:hAnsi="Calibri" w:cs="Arial"/>
                <w:color w:val="000000"/>
              </w:rPr>
              <w:t>Hourly Rate:  Long reach track excavator and operator</w:t>
            </w:r>
          </w:p>
        </w:tc>
        <w:tc>
          <w:tcPr>
            <w:tcW w:w="1440" w:type="dxa"/>
            <w:vAlign w:val="bottom"/>
          </w:tcPr>
          <w:p w:rsidR="00E3510D" w:rsidRPr="00A606DE" w:rsidRDefault="00E3510D" w:rsidP="00FF4AD1">
            <w:pPr>
              <w:rPr>
                <w:rFonts w:ascii="Calibri" w:hAnsi="Calibri" w:cs="Arial"/>
              </w:rPr>
            </w:pPr>
            <w:r w:rsidRPr="00A606DE">
              <w:rPr>
                <w:rFonts w:ascii="Calibri" w:hAnsi="Calibri" w:cs="Arial"/>
              </w:rPr>
              <w:t>100 Hrs.</w:t>
            </w:r>
          </w:p>
        </w:tc>
        <w:tc>
          <w:tcPr>
            <w:tcW w:w="2160" w:type="dxa"/>
            <w:tcBorders>
              <w:bottom w:val="single" w:sz="4" w:space="0" w:color="auto"/>
            </w:tcBorders>
            <w:vAlign w:val="bottom"/>
          </w:tcPr>
          <w:p w:rsidR="00E3510D" w:rsidRPr="00A606DE" w:rsidRDefault="00E3510D" w:rsidP="00FF4AD1">
            <w:pPr>
              <w:rPr>
                <w:rFonts w:ascii="Calibri" w:hAnsi="Calibri" w:cs="Arial"/>
              </w:rPr>
            </w:pPr>
            <w:r w:rsidRPr="00A606DE">
              <w:rPr>
                <w:rFonts w:ascii="Calibri" w:hAnsi="Calibri" w:cs="Arial"/>
              </w:rPr>
              <w:t>$</w:t>
            </w:r>
          </w:p>
        </w:tc>
      </w:tr>
      <w:tr w:rsidR="00E3510D" w:rsidRPr="00A606DE" w:rsidTr="00BD7313">
        <w:trPr>
          <w:trHeight w:val="432"/>
        </w:trPr>
        <w:tc>
          <w:tcPr>
            <w:tcW w:w="6588" w:type="dxa"/>
            <w:vAlign w:val="bottom"/>
          </w:tcPr>
          <w:p w:rsidR="00E3510D" w:rsidRPr="00A606DE" w:rsidRDefault="00E3510D" w:rsidP="00FF4AD1">
            <w:pPr>
              <w:pStyle w:val="ListParagraph"/>
              <w:numPr>
                <w:ilvl w:val="0"/>
                <w:numId w:val="6"/>
              </w:numPr>
              <w:rPr>
                <w:rFonts w:ascii="Calibri" w:hAnsi="Calibri" w:cs="Arial"/>
              </w:rPr>
            </w:pPr>
            <w:r w:rsidRPr="00A606DE">
              <w:rPr>
                <w:rFonts w:ascii="Calibri" w:hAnsi="Calibri" w:cs="Arial"/>
                <w:color w:val="000000"/>
              </w:rPr>
              <w:t>Hourly Rate:  Medium track excavator and operator</w:t>
            </w:r>
          </w:p>
        </w:tc>
        <w:tc>
          <w:tcPr>
            <w:tcW w:w="1440" w:type="dxa"/>
            <w:vAlign w:val="bottom"/>
          </w:tcPr>
          <w:p w:rsidR="00E3510D" w:rsidRPr="00A606DE" w:rsidRDefault="00E3510D" w:rsidP="00FF4AD1">
            <w:pPr>
              <w:rPr>
                <w:rFonts w:ascii="Calibri" w:hAnsi="Calibri" w:cs="Arial"/>
              </w:rPr>
            </w:pPr>
            <w:r w:rsidRPr="00A606DE">
              <w:rPr>
                <w:rFonts w:ascii="Calibri" w:hAnsi="Calibri" w:cs="Arial"/>
              </w:rPr>
              <w:t>100 Hrs.</w:t>
            </w:r>
          </w:p>
        </w:tc>
        <w:tc>
          <w:tcPr>
            <w:tcW w:w="2160" w:type="dxa"/>
            <w:tcBorders>
              <w:top w:val="single" w:sz="4" w:space="0" w:color="auto"/>
              <w:bottom w:val="single" w:sz="4" w:space="0" w:color="auto"/>
            </w:tcBorders>
            <w:vAlign w:val="bottom"/>
          </w:tcPr>
          <w:p w:rsidR="00E3510D" w:rsidRPr="00A606DE" w:rsidRDefault="00E3510D" w:rsidP="00FF4AD1">
            <w:pPr>
              <w:rPr>
                <w:rFonts w:ascii="Calibri" w:hAnsi="Calibri" w:cs="Arial"/>
              </w:rPr>
            </w:pPr>
            <w:r w:rsidRPr="00A606DE">
              <w:rPr>
                <w:rFonts w:ascii="Calibri" w:hAnsi="Calibri" w:cs="Arial"/>
              </w:rPr>
              <w:t>$</w:t>
            </w:r>
          </w:p>
        </w:tc>
      </w:tr>
      <w:tr w:rsidR="00E3510D" w:rsidRPr="00A606DE" w:rsidTr="00BD7313">
        <w:trPr>
          <w:trHeight w:val="315"/>
        </w:trPr>
        <w:tc>
          <w:tcPr>
            <w:tcW w:w="6588" w:type="dxa"/>
            <w:vMerge w:val="restart"/>
            <w:vAlign w:val="bottom"/>
          </w:tcPr>
          <w:p w:rsidR="00E3510D" w:rsidRPr="00A606DE" w:rsidRDefault="00E3510D" w:rsidP="00FF4AD1">
            <w:pPr>
              <w:pStyle w:val="ListParagraph"/>
              <w:numPr>
                <w:ilvl w:val="0"/>
                <w:numId w:val="6"/>
              </w:numPr>
              <w:rPr>
                <w:rFonts w:ascii="Calibri" w:hAnsi="Calibri"/>
                <w:color w:val="000000"/>
              </w:rPr>
            </w:pPr>
            <w:r w:rsidRPr="00A606DE">
              <w:rPr>
                <w:rFonts w:ascii="Calibri" w:hAnsi="Calibri"/>
                <w:color w:val="000000"/>
              </w:rPr>
              <w:t xml:space="preserve">Mobilization </w:t>
            </w:r>
            <w:r>
              <w:rPr>
                <w:rFonts w:ascii="Calibri" w:hAnsi="Calibri"/>
                <w:color w:val="000000"/>
              </w:rPr>
              <w:t>–</w:t>
            </w:r>
            <w:r w:rsidRPr="00A606DE">
              <w:rPr>
                <w:rFonts w:ascii="Calibri" w:hAnsi="Calibri"/>
                <w:color w:val="000000"/>
              </w:rPr>
              <w:t xml:space="preserve"> </w:t>
            </w:r>
            <w:r>
              <w:rPr>
                <w:rFonts w:ascii="Calibri" w:hAnsi="Calibri"/>
                <w:color w:val="000000"/>
              </w:rPr>
              <w:t>Lump Sum</w:t>
            </w:r>
            <w:r w:rsidRPr="00A606DE">
              <w:rPr>
                <w:rFonts w:ascii="Calibri" w:hAnsi="Calibri"/>
                <w:color w:val="000000"/>
              </w:rPr>
              <w:t xml:space="preserve"> </w:t>
            </w:r>
            <w:r w:rsidRPr="00A606DE">
              <w:rPr>
                <w:rFonts w:ascii="Calibri" w:hAnsi="Calibri"/>
                <w:color w:val="000000"/>
                <w:sz w:val="18"/>
                <w:szCs w:val="18"/>
              </w:rPr>
              <w:t xml:space="preserve">(includes </w:t>
            </w:r>
            <w:r>
              <w:rPr>
                <w:rFonts w:ascii="Calibri" w:hAnsi="Calibri"/>
                <w:color w:val="000000"/>
                <w:sz w:val="18"/>
                <w:szCs w:val="18"/>
              </w:rPr>
              <w:t xml:space="preserve">the support vehicle, </w:t>
            </w:r>
            <w:r w:rsidRPr="00A606DE">
              <w:rPr>
                <w:rFonts w:ascii="Calibri" w:hAnsi="Calibri"/>
                <w:color w:val="000000"/>
                <w:sz w:val="18"/>
                <w:szCs w:val="18"/>
              </w:rPr>
              <w:t>heavy haul truck</w:t>
            </w:r>
            <w:r>
              <w:rPr>
                <w:rFonts w:ascii="Calibri" w:hAnsi="Calibri"/>
                <w:color w:val="000000"/>
                <w:sz w:val="18"/>
                <w:szCs w:val="18"/>
              </w:rPr>
              <w:t xml:space="preserve"> and</w:t>
            </w:r>
            <w:r w:rsidRPr="00A606DE">
              <w:rPr>
                <w:rFonts w:ascii="Calibri" w:hAnsi="Calibri"/>
                <w:color w:val="000000"/>
                <w:sz w:val="18"/>
                <w:szCs w:val="18"/>
              </w:rPr>
              <w:t xml:space="preserve"> trailer, driver, loading and unloading the equipment</w:t>
            </w:r>
            <w:r>
              <w:rPr>
                <w:rFonts w:ascii="Calibri" w:hAnsi="Calibri"/>
                <w:color w:val="000000"/>
                <w:sz w:val="18"/>
                <w:szCs w:val="18"/>
              </w:rPr>
              <w:t xml:space="preserve"> to any designated work site within the Superintendent area</w:t>
            </w:r>
            <w:r w:rsidRPr="00A606DE">
              <w:rPr>
                <w:rFonts w:ascii="Calibri" w:hAnsi="Calibri"/>
                <w:color w:val="000000"/>
                <w:sz w:val="18"/>
                <w:szCs w:val="18"/>
              </w:rPr>
              <w:t>)</w:t>
            </w:r>
          </w:p>
        </w:tc>
        <w:tc>
          <w:tcPr>
            <w:tcW w:w="1440" w:type="dxa"/>
            <w:vMerge w:val="restart"/>
            <w:vAlign w:val="bottom"/>
          </w:tcPr>
          <w:p w:rsidR="00E3510D" w:rsidRPr="00A606DE" w:rsidRDefault="00E3510D" w:rsidP="00FF4AD1">
            <w:pPr>
              <w:rPr>
                <w:rFonts w:ascii="Calibri" w:hAnsi="Calibri" w:cs="Arial"/>
              </w:rPr>
            </w:pPr>
            <w:r w:rsidRPr="00A606DE">
              <w:rPr>
                <w:rFonts w:ascii="Calibri" w:hAnsi="Calibri" w:cs="Arial"/>
              </w:rPr>
              <w:t>Unknown</w:t>
            </w:r>
          </w:p>
        </w:tc>
        <w:tc>
          <w:tcPr>
            <w:tcW w:w="2160" w:type="dxa"/>
            <w:tcBorders>
              <w:top w:val="single" w:sz="4" w:space="0" w:color="auto"/>
            </w:tcBorders>
            <w:shd w:val="clear" w:color="auto" w:fill="CCC0D9" w:themeFill="accent4" w:themeFillTint="66"/>
            <w:vAlign w:val="bottom"/>
          </w:tcPr>
          <w:p w:rsidR="00E3510D" w:rsidRPr="00A606DE" w:rsidRDefault="00E3510D" w:rsidP="00FF4AD1">
            <w:pPr>
              <w:rPr>
                <w:rFonts w:ascii="Calibri" w:hAnsi="Calibri" w:cs="Arial"/>
              </w:rPr>
            </w:pPr>
            <w:r>
              <w:rPr>
                <w:rFonts w:ascii="Calibri" w:hAnsi="Calibri" w:cs="Arial"/>
                <w:b/>
              </w:rPr>
              <w:t>LUMP SUM</w:t>
            </w:r>
          </w:p>
        </w:tc>
      </w:tr>
      <w:tr w:rsidR="00E3510D" w:rsidRPr="00A606DE" w:rsidTr="00BD7313">
        <w:trPr>
          <w:trHeight w:val="476"/>
        </w:trPr>
        <w:tc>
          <w:tcPr>
            <w:tcW w:w="6588" w:type="dxa"/>
            <w:vMerge/>
            <w:vAlign w:val="bottom"/>
          </w:tcPr>
          <w:p w:rsidR="00E3510D" w:rsidRPr="00A606DE" w:rsidRDefault="00E3510D" w:rsidP="00FF4AD1">
            <w:pPr>
              <w:pStyle w:val="ListParagraph"/>
              <w:numPr>
                <w:ilvl w:val="0"/>
                <w:numId w:val="6"/>
              </w:numPr>
              <w:rPr>
                <w:rFonts w:ascii="Calibri" w:hAnsi="Calibri" w:cs="Arial"/>
              </w:rPr>
            </w:pPr>
          </w:p>
        </w:tc>
        <w:tc>
          <w:tcPr>
            <w:tcW w:w="1440" w:type="dxa"/>
            <w:vMerge/>
            <w:vAlign w:val="bottom"/>
          </w:tcPr>
          <w:p w:rsidR="00E3510D" w:rsidRPr="00A606DE" w:rsidRDefault="00E3510D" w:rsidP="00FF4AD1">
            <w:pPr>
              <w:rPr>
                <w:rFonts w:ascii="Calibri" w:hAnsi="Calibri" w:cs="Arial"/>
              </w:rPr>
            </w:pPr>
          </w:p>
        </w:tc>
        <w:tc>
          <w:tcPr>
            <w:tcW w:w="2160" w:type="dxa"/>
            <w:tcBorders>
              <w:bottom w:val="single" w:sz="4" w:space="0" w:color="auto"/>
            </w:tcBorders>
            <w:vAlign w:val="bottom"/>
          </w:tcPr>
          <w:p w:rsidR="00E3510D" w:rsidRPr="00A606DE" w:rsidRDefault="00E3510D" w:rsidP="00FF4AD1">
            <w:pPr>
              <w:rPr>
                <w:rFonts w:ascii="Calibri" w:hAnsi="Calibri" w:cs="Arial"/>
              </w:rPr>
            </w:pPr>
            <w:r w:rsidRPr="00A606DE">
              <w:rPr>
                <w:rFonts w:ascii="Calibri" w:hAnsi="Calibri" w:cs="Arial"/>
              </w:rPr>
              <w:t>$</w:t>
            </w:r>
          </w:p>
        </w:tc>
      </w:tr>
    </w:tbl>
    <w:p w:rsidR="00E3510D" w:rsidRDefault="00E3510D" w:rsidP="00FF4AD1">
      <w:pPr>
        <w:rPr>
          <w:rFonts w:ascii="Calibri" w:hAnsi="Calibri" w:cs="Arial"/>
          <w:b/>
        </w:rPr>
      </w:pPr>
    </w:p>
    <w:tbl>
      <w:tblPr>
        <w:tblStyle w:val="TableGrid"/>
        <w:tblW w:w="0" w:type="auto"/>
        <w:tblInd w:w="288" w:type="dxa"/>
        <w:tblLook w:val="04A0" w:firstRow="1" w:lastRow="0" w:firstColumn="1" w:lastColumn="0" w:noHBand="0" w:noVBand="1"/>
      </w:tblPr>
      <w:tblGrid>
        <w:gridCol w:w="10170"/>
      </w:tblGrid>
      <w:tr w:rsidR="00E3510D" w:rsidTr="00BD7313">
        <w:tc>
          <w:tcPr>
            <w:tcW w:w="10170" w:type="dxa"/>
            <w:tcBorders>
              <w:top w:val="nil"/>
              <w:left w:val="nil"/>
              <w:bottom w:val="nil"/>
              <w:right w:val="nil"/>
            </w:tcBorders>
          </w:tcPr>
          <w:p w:rsidR="00E3510D" w:rsidRPr="00697B11" w:rsidRDefault="00E3510D" w:rsidP="00FF4AD1">
            <w:pPr>
              <w:rPr>
                <w:rFonts w:ascii="Calibri" w:hAnsi="Calibri" w:cs="Arial"/>
                <w:b/>
                <w:sz w:val="24"/>
                <w:szCs w:val="24"/>
              </w:rPr>
            </w:pPr>
            <w:r>
              <w:rPr>
                <w:rFonts w:ascii="Calibri" w:hAnsi="Calibri" w:cs="Arial"/>
                <w:b/>
                <w:sz w:val="24"/>
                <w:szCs w:val="24"/>
              </w:rPr>
              <w:t>SPECIFY EQUIPMENT</w:t>
            </w:r>
            <w:r w:rsidRPr="00697B11">
              <w:rPr>
                <w:rFonts w:ascii="Calibri" w:hAnsi="Calibri" w:cs="Arial"/>
                <w:b/>
                <w:sz w:val="24"/>
                <w:szCs w:val="24"/>
              </w:rPr>
              <w:t xml:space="preserve"> </w:t>
            </w:r>
          </w:p>
        </w:tc>
      </w:tr>
      <w:tr w:rsidR="00E3510D" w:rsidTr="00BD7313">
        <w:trPr>
          <w:trHeight w:val="342"/>
        </w:trPr>
        <w:tc>
          <w:tcPr>
            <w:tcW w:w="10170" w:type="dxa"/>
            <w:tcBorders>
              <w:top w:val="nil"/>
              <w:left w:val="nil"/>
              <w:bottom w:val="single" w:sz="4" w:space="0" w:color="auto"/>
              <w:right w:val="nil"/>
            </w:tcBorders>
            <w:vAlign w:val="center"/>
          </w:tcPr>
          <w:p w:rsidR="00E3510D" w:rsidRPr="00B312C9" w:rsidRDefault="00E3510D" w:rsidP="00BD7313">
            <w:pPr>
              <w:jc w:val="left"/>
              <w:rPr>
                <w:rFonts w:ascii="Calibri" w:hAnsi="Calibri" w:cs="Arial"/>
              </w:rPr>
            </w:pPr>
            <w:r>
              <w:rPr>
                <w:rFonts w:ascii="Calibri" w:hAnsi="Calibri" w:cs="Arial"/>
              </w:rPr>
              <w:t>Make:</w:t>
            </w:r>
          </w:p>
        </w:tc>
      </w:tr>
      <w:tr w:rsidR="00E3510D" w:rsidTr="00BD7313">
        <w:trPr>
          <w:trHeight w:val="332"/>
        </w:trPr>
        <w:tc>
          <w:tcPr>
            <w:tcW w:w="10170" w:type="dxa"/>
            <w:tcBorders>
              <w:top w:val="single" w:sz="4" w:space="0" w:color="auto"/>
              <w:left w:val="nil"/>
              <w:bottom w:val="single" w:sz="4" w:space="0" w:color="auto"/>
              <w:right w:val="nil"/>
            </w:tcBorders>
            <w:vAlign w:val="center"/>
          </w:tcPr>
          <w:p w:rsidR="00E3510D" w:rsidRPr="00B312C9" w:rsidRDefault="00E3510D" w:rsidP="00BD7313">
            <w:pPr>
              <w:jc w:val="left"/>
              <w:rPr>
                <w:rFonts w:ascii="Calibri" w:hAnsi="Calibri" w:cs="Arial"/>
              </w:rPr>
            </w:pPr>
            <w:r>
              <w:rPr>
                <w:rFonts w:ascii="Calibri" w:hAnsi="Calibri" w:cs="Arial"/>
              </w:rPr>
              <w:t>Model:</w:t>
            </w:r>
          </w:p>
        </w:tc>
      </w:tr>
      <w:tr w:rsidR="00E3510D" w:rsidTr="00BD7313">
        <w:trPr>
          <w:trHeight w:val="350"/>
        </w:trPr>
        <w:tc>
          <w:tcPr>
            <w:tcW w:w="10170" w:type="dxa"/>
            <w:tcBorders>
              <w:top w:val="single" w:sz="4" w:space="0" w:color="auto"/>
              <w:left w:val="nil"/>
              <w:bottom w:val="single" w:sz="4" w:space="0" w:color="auto"/>
              <w:right w:val="nil"/>
            </w:tcBorders>
            <w:vAlign w:val="center"/>
          </w:tcPr>
          <w:p w:rsidR="00E3510D" w:rsidRDefault="00E3510D" w:rsidP="00BD7313">
            <w:pPr>
              <w:jc w:val="left"/>
              <w:rPr>
                <w:rFonts w:ascii="Calibri" w:hAnsi="Calibri" w:cs="Arial"/>
              </w:rPr>
            </w:pPr>
            <w:r>
              <w:rPr>
                <w:rFonts w:ascii="Calibri" w:hAnsi="Calibri" w:cs="Arial"/>
              </w:rPr>
              <w:t>Bucket:</w:t>
            </w:r>
          </w:p>
        </w:tc>
      </w:tr>
      <w:tr w:rsidR="00E3510D" w:rsidTr="00BD7313">
        <w:trPr>
          <w:trHeight w:val="350"/>
        </w:trPr>
        <w:tc>
          <w:tcPr>
            <w:tcW w:w="10170" w:type="dxa"/>
            <w:tcBorders>
              <w:top w:val="single" w:sz="4" w:space="0" w:color="auto"/>
              <w:left w:val="nil"/>
              <w:bottom w:val="single" w:sz="4" w:space="0" w:color="auto"/>
              <w:right w:val="nil"/>
            </w:tcBorders>
            <w:vAlign w:val="center"/>
          </w:tcPr>
          <w:p w:rsidR="00E3510D" w:rsidRPr="00B312C9" w:rsidRDefault="00E3510D" w:rsidP="00BD7313">
            <w:pPr>
              <w:jc w:val="left"/>
              <w:rPr>
                <w:rFonts w:ascii="Calibri" w:hAnsi="Calibri" w:cs="Arial"/>
              </w:rPr>
            </w:pPr>
            <w:r>
              <w:rPr>
                <w:rFonts w:ascii="Calibri" w:hAnsi="Calibri" w:cs="Arial"/>
              </w:rPr>
              <w:t>Reach:</w:t>
            </w:r>
          </w:p>
        </w:tc>
      </w:tr>
    </w:tbl>
    <w:tbl>
      <w:tblPr>
        <w:tblW w:w="10170" w:type="dxa"/>
        <w:tblInd w:w="288" w:type="dxa"/>
        <w:tblLook w:val="04A0" w:firstRow="1" w:lastRow="0" w:firstColumn="1" w:lastColumn="0" w:noHBand="0" w:noVBand="1"/>
      </w:tblPr>
      <w:tblGrid>
        <w:gridCol w:w="2052"/>
        <w:gridCol w:w="5243"/>
        <w:gridCol w:w="1052"/>
        <w:gridCol w:w="1823"/>
      </w:tblGrid>
      <w:tr w:rsidR="00E3510D" w:rsidRPr="00A606DE" w:rsidTr="00BD7313">
        <w:trPr>
          <w:trHeight w:val="439"/>
        </w:trPr>
        <w:tc>
          <w:tcPr>
            <w:tcW w:w="7295" w:type="dxa"/>
            <w:gridSpan w:val="2"/>
            <w:tcBorders>
              <w:top w:val="nil"/>
              <w:left w:val="nil"/>
              <w:bottom w:val="nil"/>
              <w:right w:val="nil"/>
            </w:tcBorders>
            <w:shd w:val="clear" w:color="auto" w:fill="auto"/>
            <w:noWrap/>
            <w:vAlign w:val="bottom"/>
            <w:hideMark/>
          </w:tcPr>
          <w:p w:rsidR="00BD7313" w:rsidRDefault="00BD7313" w:rsidP="00FF4AD1">
            <w:pPr>
              <w:rPr>
                <w:rFonts w:ascii="Calibri" w:hAnsi="Calibri"/>
                <w:b/>
                <w:bCs/>
                <w:color w:val="000000"/>
                <w:sz w:val="24"/>
                <w:szCs w:val="24"/>
              </w:rPr>
            </w:pPr>
          </w:p>
          <w:p w:rsidR="00E3510D" w:rsidRPr="00A606DE" w:rsidRDefault="00E3510D" w:rsidP="00FF4AD1">
            <w:pPr>
              <w:rPr>
                <w:rFonts w:ascii="Calibri" w:hAnsi="Calibri"/>
                <w:b/>
                <w:bCs/>
                <w:color w:val="000000"/>
                <w:sz w:val="26"/>
                <w:szCs w:val="26"/>
              </w:rPr>
            </w:pPr>
            <w:r w:rsidRPr="00A606DE">
              <w:rPr>
                <w:rFonts w:ascii="Calibri" w:hAnsi="Calibri"/>
                <w:b/>
                <w:bCs/>
                <w:color w:val="000000"/>
                <w:sz w:val="24"/>
                <w:szCs w:val="24"/>
              </w:rPr>
              <w:t>VENDOR</w:t>
            </w:r>
            <w:r w:rsidRPr="00A606DE">
              <w:rPr>
                <w:rFonts w:ascii="Calibri" w:hAnsi="Calibri"/>
                <w:b/>
                <w:bCs/>
                <w:color w:val="000000"/>
                <w:sz w:val="26"/>
                <w:szCs w:val="26"/>
              </w:rPr>
              <w:t xml:space="preserve"> CONTACT INFORMATION</w:t>
            </w:r>
          </w:p>
        </w:tc>
        <w:tc>
          <w:tcPr>
            <w:tcW w:w="1052" w:type="dxa"/>
            <w:tcBorders>
              <w:top w:val="nil"/>
              <w:left w:val="nil"/>
              <w:bottom w:val="nil"/>
              <w:right w:val="nil"/>
            </w:tcBorders>
            <w:shd w:val="clear" w:color="auto" w:fill="auto"/>
            <w:noWrap/>
            <w:vAlign w:val="bottom"/>
            <w:hideMark/>
          </w:tcPr>
          <w:p w:rsidR="00E3510D" w:rsidRPr="00A606DE" w:rsidRDefault="00E3510D" w:rsidP="00FF4AD1">
            <w:pPr>
              <w:rPr>
                <w:rFonts w:ascii="Calibri" w:hAnsi="Calibri"/>
                <w:color w:val="000000"/>
              </w:rPr>
            </w:pPr>
          </w:p>
        </w:tc>
        <w:tc>
          <w:tcPr>
            <w:tcW w:w="1823" w:type="dxa"/>
            <w:tcBorders>
              <w:top w:val="nil"/>
              <w:left w:val="nil"/>
              <w:bottom w:val="nil"/>
              <w:right w:val="nil"/>
            </w:tcBorders>
            <w:shd w:val="clear" w:color="auto" w:fill="auto"/>
            <w:noWrap/>
            <w:vAlign w:val="bottom"/>
            <w:hideMark/>
          </w:tcPr>
          <w:p w:rsidR="00E3510D" w:rsidRPr="00A606DE" w:rsidRDefault="00E3510D" w:rsidP="00FF4AD1">
            <w:pPr>
              <w:rPr>
                <w:rFonts w:ascii="Calibri" w:hAnsi="Calibri"/>
                <w:color w:val="000000"/>
              </w:rPr>
            </w:pPr>
          </w:p>
        </w:tc>
      </w:tr>
      <w:tr w:rsidR="00E3510D" w:rsidRPr="00A606DE" w:rsidTr="00BD7313">
        <w:trPr>
          <w:trHeight w:val="378"/>
        </w:trPr>
        <w:tc>
          <w:tcPr>
            <w:tcW w:w="2052" w:type="dxa"/>
            <w:tcBorders>
              <w:top w:val="nil"/>
              <w:left w:val="nil"/>
              <w:bottom w:val="nil"/>
              <w:right w:val="nil"/>
            </w:tcBorders>
            <w:shd w:val="clear" w:color="auto" w:fill="auto"/>
            <w:noWrap/>
            <w:vAlign w:val="bottom"/>
            <w:hideMark/>
          </w:tcPr>
          <w:p w:rsidR="00E3510D" w:rsidRPr="00A606DE" w:rsidRDefault="00E3510D" w:rsidP="00FF4AD1">
            <w:pPr>
              <w:rPr>
                <w:rFonts w:ascii="Calibri" w:hAnsi="Calibri"/>
                <w:color w:val="000000"/>
              </w:rPr>
            </w:pPr>
            <w:r w:rsidRPr="00A606DE">
              <w:rPr>
                <w:rFonts w:ascii="Calibri" w:hAnsi="Calibri"/>
                <w:color w:val="000000"/>
              </w:rPr>
              <w:t>Name &amp; Title:</w:t>
            </w:r>
          </w:p>
        </w:tc>
        <w:tc>
          <w:tcPr>
            <w:tcW w:w="8118" w:type="dxa"/>
            <w:gridSpan w:val="3"/>
            <w:tcBorders>
              <w:top w:val="nil"/>
              <w:left w:val="nil"/>
              <w:bottom w:val="single" w:sz="4" w:space="0" w:color="auto"/>
              <w:right w:val="nil"/>
            </w:tcBorders>
            <w:shd w:val="clear" w:color="auto" w:fill="auto"/>
            <w:noWrap/>
            <w:vAlign w:val="bottom"/>
            <w:hideMark/>
          </w:tcPr>
          <w:p w:rsidR="00E3510D" w:rsidRPr="00A606DE" w:rsidRDefault="00E3510D" w:rsidP="00FF4AD1">
            <w:pPr>
              <w:rPr>
                <w:rFonts w:ascii="Calibri" w:hAnsi="Calibri"/>
                <w:color w:val="000000"/>
              </w:rPr>
            </w:pPr>
            <w:r w:rsidRPr="00A606DE">
              <w:rPr>
                <w:rFonts w:ascii="Calibri" w:hAnsi="Calibri"/>
                <w:color w:val="000000"/>
              </w:rPr>
              <w:t> </w:t>
            </w:r>
          </w:p>
        </w:tc>
      </w:tr>
      <w:tr w:rsidR="00E3510D" w:rsidRPr="00A606DE" w:rsidTr="00BD7313">
        <w:trPr>
          <w:trHeight w:val="377"/>
        </w:trPr>
        <w:tc>
          <w:tcPr>
            <w:tcW w:w="2052" w:type="dxa"/>
            <w:tcBorders>
              <w:top w:val="nil"/>
              <w:left w:val="nil"/>
              <w:bottom w:val="nil"/>
              <w:right w:val="nil"/>
            </w:tcBorders>
            <w:shd w:val="clear" w:color="auto" w:fill="auto"/>
            <w:noWrap/>
            <w:vAlign w:val="bottom"/>
            <w:hideMark/>
          </w:tcPr>
          <w:p w:rsidR="00E3510D" w:rsidRPr="00A606DE" w:rsidRDefault="00E3510D" w:rsidP="00FF4AD1">
            <w:pPr>
              <w:rPr>
                <w:rFonts w:ascii="Calibri" w:hAnsi="Calibri"/>
                <w:color w:val="000000"/>
              </w:rPr>
            </w:pPr>
            <w:r w:rsidRPr="00A606DE">
              <w:rPr>
                <w:rFonts w:ascii="Calibri" w:hAnsi="Calibri"/>
                <w:color w:val="000000"/>
              </w:rPr>
              <w:t>Business Phone:</w:t>
            </w:r>
          </w:p>
        </w:tc>
        <w:tc>
          <w:tcPr>
            <w:tcW w:w="8118" w:type="dxa"/>
            <w:gridSpan w:val="3"/>
            <w:tcBorders>
              <w:top w:val="nil"/>
              <w:left w:val="nil"/>
              <w:bottom w:val="single" w:sz="4" w:space="0" w:color="auto"/>
              <w:right w:val="nil"/>
            </w:tcBorders>
            <w:shd w:val="clear" w:color="auto" w:fill="auto"/>
            <w:noWrap/>
            <w:vAlign w:val="bottom"/>
            <w:hideMark/>
          </w:tcPr>
          <w:p w:rsidR="00E3510D" w:rsidRPr="00A606DE" w:rsidRDefault="00E3510D" w:rsidP="00FF4AD1">
            <w:pPr>
              <w:rPr>
                <w:rFonts w:ascii="Calibri" w:hAnsi="Calibri"/>
                <w:color w:val="000000"/>
              </w:rPr>
            </w:pPr>
            <w:r w:rsidRPr="00A606DE">
              <w:rPr>
                <w:rFonts w:ascii="Calibri" w:hAnsi="Calibri"/>
                <w:color w:val="000000"/>
              </w:rPr>
              <w:t> </w:t>
            </w:r>
          </w:p>
        </w:tc>
      </w:tr>
      <w:tr w:rsidR="00E3510D" w:rsidRPr="00A606DE" w:rsidTr="00BD7313">
        <w:trPr>
          <w:trHeight w:val="377"/>
        </w:trPr>
        <w:tc>
          <w:tcPr>
            <w:tcW w:w="2052" w:type="dxa"/>
            <w:tcBorders>
              <w:top w:val="nil"/>
              <w:left w:val="nil"/>
              <w:bottom w:val="nil"/>
              <w:right w:val="nil"/>
            </w:tcBorders>
            <w:shd w:val="clear" w:color="auto" w:fill="auto"/>
            <w:noWrap/>
            <w:vAlign w:val="bottom"/>
            <w:hideMark/>
          </w:tcPr>
          <w:p w:rsidR="00E3510D" w:rsidRPr="00A606DE" w:rsidRDefault="00E3510D" w:rsidP="00FF4AD1">
            <w:pPr>
              <w:rPr>
                <w:rFonts w:ascii="Calibri" w:hAnsi="Calibri"/>
                <w:color w:val="000000"/>
              </w:rPr>
            </w:pPr>
            <w:r w:rsidRPr="00A606DE">
              <w:rPr>
                <w:rFonts w:ascii="Calibri" w:hAnsi="Calibri"/>
                <w:color w:val="000000"/>
              </w:rPr>
              <w:t>Mobile Phone:</w:t>
            </w:r>
          </w:p>
        </w:tc>
        <w:tc>
          <w:tcPr>
            <w:tcW w:w="8118" w:type="dxa"/>
            <w:gridSpan w:val="3"/>
            <w:tcBorders>
              <w:top w:val="nil"/>
              <w:left w:val="nil"/>
              <w:bottom w:val="single" w:sz="4" w:space="0" w:color="auto"/>
              <w:right w:val="nil"/>
            </w:tcBorders>
            <w:shd w:val="clear" w:color="auto" w:fill="auto"/>
            <w:noWrap/>
            <w:vAlign w:val="bottom"/>
            <w:hideMark/>
          </w:tcPr>
          <w:p w:rsidR="00E3510D" w:rsidRPr="00A606DE" w:rsidRDefault="00E3510D" w:rsidP="00FF4AD1">
            <w:pPr>
              <w:rPr>
                <w:rFonts w:ascii="Calibri" w:hAnsi="Calibri"/>
                <w:color w:val="000000"/>
              </w:rPr>
            </w:pPr>
            <w:r w:rsidRPr="00A606DE">
              <w:rPr>
                <w:rFonts w:ascii="Calibri" w:hAnsi="Calibri"/>
                <w:color w:val="000000"/>
              </w:rPr>
              <w:t> </w:t>
            </w:r>
          </w:p>
        </w:tc>
      </w:tr>
      <w:tr w:rsidR="00E3510D" w:rsidRPr="00A606DE" w:rsidTr="00BD7313">
        <w:trPr>
          <w:trHeight w:val="377"/>
        </w:trPr>
        <w:tc>
          <w:tcPr>
            <w:tcW w:w="2052" w:type="dxa"/>
            <w:tcBorders>
              <w:top w:val="nil"/>
              <w:left w:val="nil"/>
              <w:bottom w:val="nil"/>
              <w:right w:val="nil"/>
            </w:tcBorders>
            <w:shd w:val="clear" w:color="auto" w:fill="auto"/>
            <w:noWrap/>
            <w:vAlign w:val="bottom"/>
            <w:hideMark/>
          </w:tcPr>
          <w:p w:rsidR="00E3510D" w:rsidRPr="00A606DE" w:rsidRDefault="00E3510D" w:rsidP="00FF4AD1">
            <w:pPr>
              <w:rPr>
                <w:rFonts w:ascii="Calibri" w:hAnsi="Calibri"/>
                <w:color w:val="000000"/>
              </w:rPr>
            </w:pPr>
            <w:r w:rsidRPr="00A606DE">
              <w:rPr>
                <w:rFonts w:ascii="Calibri" w:hAnsi="Calibri"/>
                <w:color w:val="000000"/>
              </w:rPr>
              <w:t>E-mail Address:</w:t>
            </w:r>
          </w:p>
        </w:tc>
        <w:tc>
          <w:tcPr>
            <w:tcW w:w="8118" w:type="dxa"/>
            <w:gridSpan w:val="3"/>
            <w:tcBorders>
              <w:top w:val="single" w:sz="4" w:space="0" w:color="auto"/>
              <w:left w:val="nil"/>
              <w:bottom w:val="single" w:sz="4" w:space="0" w:color="auto"/>
              <w:right w:val="nil"/>
            </w:tcBorders>
            <w:shd w:val="clear" w:color="auto" w:fill="auto"/>
            <w:noWrap/>
            <w:vAlign w:val="bottom"/>
            <w:hideMark/>
          </w:tcPr>
          <w:p w:rsidR="00E3510D" w:rsidRPr="00A606DE" w:rsidRDefault="00E3510D" w:rsidP="00FF4AD1">
            <w:pPr>
              <w:rPr>
                <w:rFonts w:ascii="Calibri" w:hAnsi="Calibri"/>
                <w:color w:val="000000"/>
              </w:rPr>
            </w:pPr>
            <w:r w:rsidRPr="00A606DE">
              <w:rPr>
                <w:rFonts w:ascii="Calibri" w:hAnsi="Calibri"/>
                <w:color w:val="000000"/>
              </w:rPr>
              <w:t> </w:t>
            </w:r>
          </w:p>
        </w:tc>
      </w:tr>
    </w:tbl>
    <w:p w:rsidR="00BD7313" w:rsidRPr="00A606DE" w:rsidRDefault="00BD7313" w:rsidP="00FF4AD1">
      <w:pPr>
        <w:rPr>
          <w:rFonts w:cs="Arial"/>
          <w:b/>
        </w:rPr>
      </w:pPr>
    </w:p>
    <w:tbl>
      <w:tblPr>
        <w:tblStyle w:val="TableGrid"/>
        <w:tblW w:w="1017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gridCol w:w="1440"/>
        <w:gridCol w:w="2142"/>
      </w:tblGrid>
      <w:tr w:rsidR="00E3510D" w:rsidRPr="00A606DE" w:rsidTr="00BD7313">
        <w:trPr>
          <w:trHeight w:val="449"/>
        </w:trPr>
        <w:tc>
          <w:tcPr>
            <w:tcW w:w="6588" w:type="dxa"/>
            <w:shd w:val="clear" w:color="auto" w:fill="CCC0D9" w:themeFill="accent4" w:themeFillTint="66"/>
          </w:tcPr>
          <w:p w:rsidR="00E3510D" w:rsidRPr="00BD7313" w:rsidRDefault="00DB2168" w:rsidP="00FF4AD1">
            <w:pPr>
              <w:rPr>
                <w:rFonts w:ascii="Calibri" w:hAnsi="Calibri" w:cs="Arial"/>
                <w:b/>
                <w:color w:val="D6E3BC" w:themeColor="accent3" w:themeTint="66"/>
                <w:sz w:val="24"/>
                <w:szCs w:val="24"/>
                <w:highlight w:val="yellow"/>
              </w:rPr>
            </w:pPr>
            <w:r>
              <w:rPr>
                <w:rFonts w:ascii="Calibri" w:hAnsi="Calibri" w:cs="Arial"/>
                <w:b/>
                <w:sz w:val="24"/>
                <w:szCs w:val="24"/>
                <w:highlight w:val="yellow"/>
              </w:rPr>
              <w:t>DISTRICT X</w:t>
            </w:r>
            <w:bookmarkStart w:id="18" w:name="_GoBack"/>
            <w:bookmarkEnd w:id="18"/>
            <w:r w:rsidR="00E3510D" w:rsidRPr="00BD7313">
              <w:rPr>
                <w:rFonts w:ascii="Calibri" w:hAnsi="Calibri" w:cs="Arial"/>
                <w:b/>
                <w:sz w:val="24"/>
                <w:szCs w:val="24"/>
                <w:highlight w:val="yellow"/>
              </w:rPr>
              <w:t>-Superintendent Area 120</w:t>
            </w:r>
          </w:p>
        </w:tc>
        <w:tc>
          <w:tcPr>
            <w:tcW w:w="1440" w:type="dxa"/>
            <w:shd w:val="clear" w:color="auto" w:fill="CCC0D9" w:themeFill="accent4" w:themeFillTint="66"/>
          </w:tcPr>
          <w:p w:rsidR="00E3510D" w:rsidRPr="00A606DE" w:rsidRDefault="00E3510D" w:rsidP="00FF4AD1">
            <w:pPr>
              <w:rPr>
                <w:rFonts w:ascii="Calibri" w:hAnsi="Calibri" w:cs="Arial"/>
                <w:b/>
                <w:sz w:val="24"/>
                <w:szCs w:val="24"/>
              </w:rPr>
            </w:pPr>
            <w:r w:rsidRPr="00A606DE">
              <w:rPr>
                <w:rFonts w:ascii="Calibri" w:hAnsi="Calibri" w:cs="Arial"/>
                <w:b/>
                <w:sz w:val="24"/>
                <w:szCs w:val="24"/>
              </w:rPr>
              <w:t>EST  QTY</w:t>
            </w:r>
          </w:p>
        </w:tc>
        <w:tc>
          <w:tcPr>
            <w:tcW w:w="2142" w:type="dxa"/>
            <w:shd w:val="clear" w:color="auto" w:fill="CCC0D9" w:themeFill="accent4" w:themeFillTint="66"/>
          </w:tcPr>
          <w:p w:rsidR="00E3510D" w:rsidRPr="00237013" w:rsidRDefault="00E3510D" w:rsidP="00FF4AD1">
            <w:pPr>
              <w:rPr>
                <w:rFonts w:ascii="Calibri" w:hAnsi="Calibri" w:cs="Arial"/>
                <w:b/>
                <w:color w:val="D6E3BC" w:themeColor="accent3" w:themeTint="66"/>
                <w:sz w:val="24"/>
                <w:szCs w:val="24"/>
              </w:rPr>
            </w:pPr>
            <w:r w:rsidRPr="00A606DE">
              <w:rPr>
                <w:rFonts w:ascii="Calibri" w:hAnsi="Calibri" w:cs="Arial"/>
                <w:b/>
                <w:sz w:val="24"/>
                <w:szCs w:val="24"/>
              </w:rPr>
              <w:t>COST</w:t>
            </w:r>
            <w:r>
              <w:rPr>
                <w:rFonts w:ascii="Calibri" w:hAnsi="Calibri" w:cs="Arial"/>
                <w:b/>
                <w:sz w:val="24"/>
                <w:szCs w:val="24"/>
              </w:rPr>
              <w:t xml:space="preserve"> PER HOUR</w:t>
            </w:r>
          </w:p>
        </w:tc>
      </w:tr>
      <w:tr w:rsidR="00E3510D" w:rsidRPr="00A606DE" w:rsidTr="00BD7313">
        <w:trPr>
          <w:trHeight w:val="432"/>
        </w:trPr>
        <w:tc>
          <w:tcPr>
            <w:tcW w:w="6588" w:type="dxa"/>
            <w:vAlign w:val="bottom"/>
          </w:tcPr>
          <w:p w:rsidR="00E3510D" w:rsidRPr="00A606DE" w:rsidRDefault="00E3510D" w:rsidP="00FF4AD1">
            <w:pPr>
              <w:pStyle w:val="ListParagraph"/>
              <w:numPr>
                <w:ilvl w:val="0"/>
                <w:numId w:val="7"/>
              </w:numPr>
              <w:rPr>
                <w:rFonts w:ascii="Calibri" w:hAnsi="Calibri" w:cs="Arial"/>
              </w:rPr>
            </w:pPr>
            <w:r w:rsidRPr="00A606DE">
              <w:rPr>
                <w:rFonts w:ascii="Calibri" w:hAnsi="Calibri" w:cs="Arial"/>
                <w:color w:val="000000"/>
              </w:rPr>
              <w:t>Hourly Rate:  Long reach track excavator and operator</w:t>
            </w:r>
          </w:p>
        </w:tc>
        <w:tc>
          <w:tcPr>
            <w:tcW w:w="1440" w:type="dxa"/>
            <w:vAlign w:val="bottom"/>
          </w:tcPr>
          <w:p w:rsidR="00E3510D" w:rsidRPr="00A606DE" w:rsidRDefault="00E3510D" w:rsidP="00FF4AD1">
            <w:pPr>
              <w:rPr>
                <w:rFonts w:ascii="Calibri" w:hAnsi="Calibri" w:cs="Arial"/>
              </w:rPr>
            </w:pPr>
            <w:r w:rsidRPr="00A606DE">
              <w:rPr>
                <w:rFonts w:ascii="Calibri" w:hAnsi="Calibri" w:cs="Arial"/>
              </w:rPr>
              <w:t>100 Hrs.</w:t>
            </w:r>
          </w:p>
        </w:tc>
        <w:tc>
          <w:tcPr>
            <w:tcW w:w="2142" w:type="dxa"/>
            <w:tcBorders>
              <w:bottom w:val="single" w:sz="4" w:space="0" w:color="auto"/>
            </w:tcBorders>
            <w:vAlign w:val="bottom"/>
          </w:tcPr>
          <w:p w:rsidR="00E3510D" w:rsidRPr="00A606DE" w:rsidRDefault="00E3510D" w:rsidP="00FF4AD1">
            <w:pPr>
              <w:rPr>
                <w:rFonts w:ascii="Calibri" w:hAnsi="Calibri" w:cs="Arial"/>
              </w:rPr>
            </w:pPr>
            <w:r w:rsidRPr="00A606DE">
              <w:rPr>
                <w:rFonts w:ascii="Calibri" w:hAnsi="Calibri" w:cs="Arial"/>
              </w:rPr>
              <w:t>$</w:t>
            </w:r>
          </w:p>
        </w:tc>
      </w:tr>
      <w:tr w:rsidR="00E3510D" w:rsidRPr="00A606DE" w:rsidTr="00BD7313">
        <w:trPr>
          <w:trHeight w:val="432"/>
        </w:trPr>
        <w:tc>
          <w:tcPr>
            <w:tcW w:w="6588" w:type="dxa"/>
            <w:vAlign w:val="bottom"/>
          </w:tcPr>
          <w:p w:rsidR="00E3510D" w:rsidRPr="00A606DE" w:rsidRDefault="00E3510D" w:rsidP="00FF4AD1">
            <w:pPr>
              <w:pStyle w:val="ListParagraph"/>
              <w:numPr>
                <w:ilvl w:val="0"/>
                <w:numId w:val="7"/>
              </w:numPr>
              <w:rPr>
                <w:rFonts w:ascii="Calibri" w:hAnsi="Calibri" w:cs="Arial"/>
              </w:rPr>
            </w:pPr>
            <w:r w:rsidRPr="00A606DE">
              <w:rPr>
                <w:rFonts w:ascii="Calibri" w:hAnsi="Calibri" w:cs="Arial"/>
                <w:color w:val="000000"/>
              </w:rPr>
              <w:t>Hourly Rate:  Medium track excavator and operator</w:t>
            </w:r>
          </w:p>
        </w:tc>
        <w:tc>
          <w:tcPr>
            <w:tcW w:w="1440" w:type="dxa"/>
            <w:vAlign w:val="bottom"/>
          </w:tcPr>
          <w:p w:rsidR="00E3510D" w:rsidRPr="00A606DE" w:rsidRDefault="00E3510D" w:rsidP="00FF4AD1">
            <w:pPr>
              <w:rPr>
                <w:rFonts w:ascii="Calibri" w:hAnsi="Calibri" w:cs="Arial"/>
              </w:rPr>
            </w:pPr>
            <w:r w:rsidRPr="00A606DE">
              <w:rPr>
                <w:rFonts w:ascii="Calibri" w:hAnsi="Calibri" w:cs="Arial"/>
              </w:rPr>
              <w:t>100 Hrs.</w:t>
            </w:r>
          </w:p>
        </w:tc>
        <w:tc>
          <w:tcPr>
            <w:tcW w:w="2142" w:type="dxa"/>
            <w:tcBorders>
              <w:top w:val="single" w:sz="4" w:space="0" w:color="auto"/>
              <w:bottom w:val="single" w:sz="4" w:space="0" w:color="auto"/>
            </w:tcBorders>
            <w:vAlign w:val="bottom"/>
          </w:tcPr>
          <w:p w:rsidR="00E3510D" w:rsidRPr="00A606DE" w:rsidRDefault="00E3510D" w:rsidP="00FF4AD1">
            <w:pPr>
              <w:rPr>
                <w:rFonts w:ascii="Calibri" w:hAnsi="Calibri" w:cs="Arial"/>
              </w:rPr>
            </w:pPr>
            <w:r w:rsidRPr="00A606DE">
              <w:rPr>
                <w:rFonts w:ascii="Calibri" w:hAnsi="Calibri" w:cs="Arial"/>
              </w:rPr>
              <w:t>$</w:t>
            </w:r>
          </w:p>
        </w:tc>
      </w:tr>
      <w:tr w:rsidR="00E3510D" w:rsidRPr="00A606DE" w:rsidTr="00BD7313">
        <w:trPr>
          <w:trHeight w:val="359"/>
        </w:trPr>
        <w:tc>
          <w:tcPr>
            <w:tcW w:w="6588" w:type="dxa"/>
            <w:vMerge w:val="restart"/>
            <w:vAlign w:val="bottom"/>
          </w:tcPr>
          <w:p w:rsidR="00E3510D" w:rsidRPr="00A606DE" w:rsidRDefault="00E3510D" w:rsidP="00FF4AD1">
            <w:pPr>
              <w:pStyle w:val="ListParagraph"/>
              <w:numPr>
                <w:ilvl w:val="0"/>
                <w:numId w:val="7"/>
              </w:numPr>
              <w:rPr>
                <w:rFonts w:ascii="Calibri" w:hAnsi="Calibri"/>
                <w:color w:val="000000"/>
              </w:rPr>
            </w:pPr>
            <w:r w:rsidRPr="00A606DE">
              <w:rPr>
                <w:rFonts w:ascii="Calibri" w:hAnsi="Calibri"/>
                <w:color w:val="000000"/>
              </w:rPr>
              <w:t xml:space="preserve">Mobilization - </w:t>
            </w:r>
            <w:r>
              <w:rPr>
                <w:rFonts w:ascii="Calibri" w:hAnsi="Calibri"/>
                <w:color w:val="000000"/>
              </w:rPr>
              <w:t>Lump Sum</w:t>
            </w:r>
            <w:r w:rsidRPr="00A606DE">
              <w:rPr>
                <w:rFonts w:ascii="Calibri" w:hAnsi="Calibri"/>
                <w:color w:val="000000"/>
              </w:rPr>
              <w:t xml:space="preserve"> </w:t>
            </w:r>
            <w:r w:rsidRPr="00A606DE">
              <w:rPr>
                <w:rFonts w:ascii="Calibri" w:hAnsi="Calibri"/>
                <w:color w:val="000000"/>
                <w:sz w:val="18"/>
                <w:szCs w:val="18"/>
              </w:rPr>
              <w:t xml:space="preserve">(includes </w:t>
            </w:r>
            <w:r>
              <w:rPr>
                <w:rFonts w:ascii="Calibri" w:hAnsi="Calibri"/>
                <w:color w:val="000000"/>
                <w:sz w:val="18"/>
                <w:szCs w:val="18"/>
              </w:rPr>
              <w:t xml:space="preserve">the support vehicle, </w:t>
            </w:r>
            <w:r w:rsidRPr="00A606DE">
              <w:rPr>
                <w:rFonts w:ascii="Calibri" w:hAnsi="Calibri"/>
                <w:color w:val="000000"/>
                <w:sz w:val="18"/>
                <w:szCs w:val="18"/>
              </w:rPr>
              <w:t>heavy haul truck</w:t>
            </w:r>
            <w:r>
              <w:rPr>
                <w:rFonts w:ascii="Calibri" w:hAnsi="Calibri"/>
                <w:color w:val="000000"/>
                <w:sz w:val="18"/>
                <w:szCs w:val="18"/>
              </w:rPr>
              <w:t xml:space="preserve"> and</w:t>
            </w:r>
            <w:r w:rsidRPr="00A606DE">
              <w:rPr>
                <w:rFonts w:ascii="Calibri" w:hAnsi="Calibri"/>
                <w:color w:val="000000"/>
                <w:sz w:val="18"/>
                <w:szCs w:val="18"/>
              </w:rPr>
              <w:t xml:space="preserve"> trailer, driver, loading and unloading the equipment</w:t>
            </w:r>
            <w:r>
              <w:rPr>
                <w:rFonts w:ascii="Calibri" w:hAnsi="Calibri"/>
                <w:color w:val="000000"/>
                <w:sz w:val="18"/>
                <w:szCs w:val="18"/>
              </w:rPr>
              <w:t xml:space="preserve"> to any designated work site within the Superintendent area</w:t>
            </w:r>
            <w:r w:rsidRPr="00A606DE">
              <w:rPr>
                <w:rFonts w:ascii="Calibri" w:hAnsi="Calibri"/>
                <w:color w:val="000000"/>
                <w:sz w:val="18"/>
                <w:szCs w:val="18"/>
              </w:rPr>
              <w:t>)</w:t>
            </w:r>
          </w:p>
        </w:tc>
        <w:tc>
          <w:tcPr>
            <w:tcW w:w="1440" w:type="dxa"/>
            <w:vMerge w:val="restart"/>
            <w:vAlign w:val="bottom"/>
          </w:tcPr>
          <w:p w:rsidR="00E3510D" w:rsidRPr="00A606DE" w:rsidRDefault="00E3510D" w:rsidP="00FF4AD1">
            <w:pPr>
              <w:rPr>
                <w:rFonts w:ascii="Calibri" w:hAnsi="Calibri" w:cs="Arial"/>
              </w:rPr>
            </w:pPr>
            <w:r w:rsidRPr="00A606DE">
              <w:rPr>
                <w:rFonts w:ascii="Calibri" w:hAnsi="Calibri" w:cs="Arial"/>
              </w:rPr>
              <w:t>Unknown</w:t>
            </w:r>
          </w:p>
        </w:tc>
        <w:tc>
          <w:tcPr>
            <w:tcW w:w="2142" w:type="dxa"/>
            <w:tcBorders>
              <w:top w:val="single" w:sz="4" w:space="0" w:color="auto"/>
            </w:tcBorders>
            <w:shd w:val="clear" w:color="auto" w:fill="CCC0D9" w:themeFill="accent4" w:themeFillTint="66"/>
            <w:vAlign w:val="bottom"/>
          </w:tcPr>
          <w:p w:rsidR="00E3510D" w:rsidRPr="00237013" w:rsidRDefault="00E3510D" w:rsidP="00FF4AD1">
            <w:pPr>
              <w:rPr>
                <w:rFonts w:ascii="Calibri" w:hAnsi="Calibri" w:cs="Arial"/>
                <w:b/>
              </w:rPr>
            </w:pPr>
            <w:r>
              <w:rPr>
                <w:rFonts w:ascii="Calibri" w:hAnsi="Calibri" w:cs="Arial"/>
                <w:b/>
              </w:rPr>
              <w:t>LUMP SUM</w:t>
            </w:r>
          </w:p>
        </w:tc>
      </w:tr>
      <w:tr w:rsidR="00E3510D" w:rsidRPr="00A606DE" w:rsidTr="00BD7313">
        <w:trPr>
          <w:trHeight w:val="459"/>
        </w:trPr>
        <w:tc>
          <w:tcPr>
            <w:tcW w:w="6588" w:type="dxa"/>
            <w:vMerge/>
            <w:vAlign w:val="bottom"/>
          </w:tcPr>
          <w:p w:rsidR="00E3510D" w:rsidRPr="00A606DE" w:rsidRDefault="00E3510D" w:rsidP="00FF4AD1">
            <w:pPr>
              <w:pStyle w:val="ListParagraph"/>
              <w:numPr>
                <w:ilvl w:val="0"/>
                <w:numId w:val="7"/>
              </w:numPr>
              <w:rPr>
                <w:rFonts w:ascii="Calibri" w:hAnsi="Calibri" w:cs="Arial"/>
              </w:rPr>
            </w:pPr>
          </w:p>
        </w:tc>
        <w:tc>
          <w:tcPr>
            <w:tcW w:w="1440" w:type="dxa"/>
            <w:vMerge/>
            <w:vAlign w:val="bottom"/>
          </w:tcPr>
          <w:p w:rsidR="00E3510D" w:rsidRPr="00A606DE" w:rsidRDefault="00E3510D" w:rsidP="00FF4AD1">
            <w:pPr>
              <w:rPr>
                <w:rFonts w:ascii="Calibri" w:hAnsi="Calibri" w:cs="Arial"/>
              </w:rPr>
            </w:pPr>
          </w:p>
        </w:tc>
        <w:tc>
          <w:tcPr>
            <w:tcW w:w="2142" w:type="dxa"/>
            <w:tcBorders>
              <w:bottom w:val="single" w:sz="4" w:space="0" w:color="auto"/>
            </w:tcBorders>
            <w:vAlign w:val="bottom"/>
          </w:tcPr>
          <w:p w:rsidR="00E3510D" w:rsidRPr="00A606DE" w:rsidRDefault="00E3510D" w:rsidP="00FF4AD1">
            <w:pPr>
              <w:rPr>
                <w:rFonts w:ascii="Calibri" w:hAnsi="Calibri" w:cs="Arial"/>
              </w:rPr>
            </w:pPr>
            <w:r w:rsidRPr="00A606DE">
              <w:rPr>
                <w:rFonts w:ascii="Calibri" w:hAnsi="Calibri" w:cs="Arial"/>
              </w:rPr>
              <w:t>$</w:t>
            </w:r>
          </w:p>
        </w:tc>
      </w:tr>
    </w:tbl>
    <w:p w:rsidR="00E3510D" w:rsidRDefault="00E3510D" w:rsidP="00FF4AD1">
      <w:pPr>
        <w:rPr>
          <w:rFonts w:cs="Arial"/>
          <w:b/>
        </w:rPr>
      </w:pPr>
    </w:p>
    <w:tbl>
      <w:tblPr>
        <w:tblStyle w:val="TableGrid"/>
        <w:tblW w:w="0" w:type="auto"/>
        <w:tblInd w:w="288" w:type="dxa"/>
        <w:tblLook w:val="04A0" w:firstRow="1" w:lastRow="0" w:firstColumn="1" w:lastColumn="0" w:noHBand="0" w:noVBand="1"/>
      </w:tblPr>
      <w:tblGrid>
        <w:gridCol w:w="10170"/>
      </w:tblGrid>
      <w:tr w:rsidR="00E3510D" w:rsidRPr="00697B11" w:rsidTr="00BD7313">
        <w:tc>
          <w:tcPr>
            <w:tcW w:w="10170" w:type="dxa"/>
            <w:tcBorders>
              <w:top w:val="nil"/>
              <w:left w:val="nil"/>
              <w:bottom w:val="nil"/>
              <w:right w:val="nil"/>
            </w:tcBorders>
          </w:tcPr>
          <w:p w:rsidR="00E3510D" w:rsidRPr="00697B11" w:rsidRDefault="00E3510D" w:rsidP="00FF4AD1">
            <w:pPr>
              <w:rPr>
                <w:rFonts w:ascii="Calibri" w:hAnsi="Calibri" w:cs="Arial"/>
                <w:b/>
                <w:sz w:val="24"/>
                <w:szCs w:val="24"/>
              </w:rPr>
            </w:pPr>
            <w:r>
              <w:rPr>
                <w:rFonts w:ascii="Calibri" w:hAnsi="Calibri" w:cs="Arial"/>
                <w:b/>
                <w:sz w:val="24"/>
                <w:szCs w:val="24"/>
              </w:rPr>
              <w:t>SPECIFY EQUIPMENT</w:t>
            </w:r>
            <w:r w:rsidRPr="00697B11">
              <w:rPr>
                <w:rFonts w:ascii="Calibri" w:hAnsi="Calibri" w:cs="Arial"/>
                <w:b/>
                <w:sz w:val="24"/>
                <w:szCs w:val="24"/>
              </w:rPr>
              <w:t xml:space="preserve"> </w:t>
            </w:r>
          </w:p>
        </w:tc>
      </w:tr>
      <w:tr w:rsidR="00E3510D" w:rsidRPr="00B312C9" w:rsidTr="00BD7313">
        <w:trPr>
          <w:trHeight w:val="333"/>
        </w:trPr>
        <w:tc>
          <w:tcPr>
            <w:tcW w:w="10170" w:type="dxa"/>
            <w:tcBorders>
              <w:top w:val="nil"/>
              <w:left w:val="nil"/>
              <w:bottom w:val="single" w:sz="4" w:space="0" w:color="auto"/>
              <w:right w:val="nil"/>
            </w:tcBorders>
            <w:vAlign w:val="center"/>
          </w:tcPr>
          <w:p w:rsidR="00E3510D" w:rsidRPr="00B312C9" w:rsidRDefault="00E3510D" w:rsidP="00BD7313">
            <w:pPr>
              <w:jc w:val="left"/>
              <w:rPr>
                <w:rFonts w:ascii="Calibri" w:hAnsi="Calibri" w:cs="Arial"/>
              </w:rPr>
            </w:pPr>
            <w:r>
              <w:rPr>
                <w:rFonts w:ascii="Calibri" w:hAnsi="Calibri" w:cs="Arial"/>
              </w:rPr>
              <w:t>Make:</w:t>
            </w:r>
          </w:p>
        </w:tc>
      </w:tr>
      <w:tr w:rsidR="00E3510D" w:rsidRPr="00B312C9" w:rsidTr="00BD7313">
        <w:trPr>
          <w:trHeight w:val="332"/>
        </w:trPr>
        <w:tc>
          <w:tcPr>
            <w:tcW w:w="10170" w:type="dxa"/>
            <w:tcBorders>
              <w:top w:val="single" w:sz="4" w:space="0" w:color="auto"/>
              <w:left w:val="nil"/>
              <w:bottom w:val="single" w:sz="4" w:space="0" w:color="auto"/>
              <w:right w:val="nil"/>
            </w:tcBorders>
            <w:vAlign w:val="center"/>
          </w:tcPr>
          <w:p w:rsidR="00E3510D" w:rsidRPr="00B312C9" w:rsidRDefault="00E3510D" w:rsidP="00BD7313">
            <w:pPr>
              <w:jc w:val="left"/>
              <w:rPr>
                <w:rFonts w:ascii="Calibri" w:hAnsi="Calibri" w:cs="Arial"/>
              </w:rPr>
            </w:pPr>
            <w:r>
              <w:rPr>
                <w:rFonts w:ascii="Calibri" w:hAnsi="Calibri" w:cs="Arial"/>
              </w:rPr>
              <w:t>Model:</w:t>
            </w:r>
          </w:p>
        </w:tc>
      </w:tr>
      <w:tr w:rsidR="00E3510D" w:rsidTr="00BD7313">
        <w:trPr>
          <w:trHeight w:val="368"/>
        </w:trPr>
        <w:tc>
          <w:tcPr>
            <w:tcW w:w="10170" w:type="dxa"/>
            <w:tcBorders>
              <w:top w:val="single" w:sz="4" w:space="0" w:color="auto"/>
              <w:left w:val="nil"/>
              <w:bottom w:val="single" w:sz="4" w:space="0" w:color="auto"/>
              <w:right w:val="nil"/>
            </w:tcBorders>
            <w:vAlign w:val="center"/>
          </w:tcPr>
          <w:p w:rsidR="00E3510D" w:rsidRDefault="00E3510D" w:rsidP="00BD7313">
            <w:pPr>
              <w:jc w:val="left"/>
              <w:rPr>
                <w:rFonts w:ascii="Calibri" w:hAnsi="Calibri" w:cs="Arial"/>
              </w:rPr>
            </w:pPr>
            <w:r>
              <w:rPr>
                <w:rFonts w:ascii="Calibri" w:hAnsi="Calibri" w:cs="Arial"/>
              </w:rPr>
              <w:t>Bucket:</w:t>
            </w:r>
          </w:p>
        </w:tc>
      </w:tr>
      <w:tr w:rsidR="00E3510D" w:rsidRPr="00B312C9" w:rsidTr="00BD7313">
        <w:trPr>
          <w:trHeight w:val="332"/>
        </w:trPr>
        <w:tc>
          <w:tcPr>
            <w:tcW w:w="10170" w:type="dxa"/>
            <w:tcBorders>
              <w:top w:val="single" w:sz="4" w:space="0" w:color="auto"/>
              <w:left w:val="nil"/>
              <w:bottom w:val="single" w:sz="4" w:space="0" w:color="auto"/>
              <w:right w:val="nil"/>
            </w:tcBorders>
            <w:vAlign w:val="center"/>
          </w:tcPr>
          <w:p w:rsidR="00E3510D" w:rsidRPr="00B312C9" w:rsidRDefault="00E3510D" w:rsidP="00BD7313">
            <w:pPr>
              <w:jc w:val="left"/>
              <w:rPr>
                <w:rFonts w:ascii="Calibri" w:hAnsi="Calibri" w:cs="Arial"/>
              </w:rPr>
            </w:pPr>
            <w:r>
              <w:rPr>
                <w:rFonts w:ascii="Calibri" w:hAnsi="Calibri" w:cs="Arial"/>
              </w:rPr>
              <w:t>Reach:</w:t>
            </w:r>
          </w:p>
        </w:tc>
      </w:tr>
    </w:tbl>
    <w:p w:rsidR="00E3510D" w:rsidRDefault="00E3510D" w:rsidP="00FF4AD1">
      <w:pPr>
        <w:rPr>
          <w:rFonts w:cs="Arial"/>
          <w:b/>
        </w:rPr>
      </w:pPr>
    </w:p>
    <w:tbl>
      <w:tblPr>
        <w:tblW w:w="10170" w:type="dxa"/>
        <w:tblInd w:w="288" w:type="dxa"/>
        <w:tblLook w:val="04A0" w:firstRow="1" w:lastRow="0" w:firstColumn="1" w:lastColumn="0" w:noHBand="0" w:noVBand="1"/>
      </w:tblPr>
      <w:tblGrid>
        <w:gridCol w:w="2052"/>
        <w:gridCol w:w="5243"/>
        <w:gridCol w:w="1052"/>
        <w:gridCol w:w="1823"/>
      </w:tblGrid>
      <w:tr w:rsidR="00E3510D" w:rsidRPr="00A606DE" w:rsidTr="00BD7313">
        <w:trPr>
          <w:trHeight w:val="439"/>
        </w:trPr>
        <w:tc>
          <w:tcPr>
            <w:tcW w:w="7295" w:type="dxa"/>
            <w:gridSpan w:val="2"/>
            <w:tcBorders>
              <w:top w:val="nil"/>
              <w:left w:val="nil"/>
              <w:bottom w:val="nil"/>
              <w:right w:val="nil"/>
            </w:tcBorders>
            <w:shd w:val="clear" w:color="auto" w:fill="auto"/>
            <w:noWrap/>
            <w:vAlign w:val="bottom"/>
            <w:hideMark/>
          </w:tcPr>
          <w:p w:rsidR="00E3510D" w:rsidRPr="00A606DE" w:rsidRDefault="00E3510D" w:rsidP="00FF4AD1">
            <w:pPr>
              <w:rPr>
                <w:rFonts w:ascii="Calibri" w:hAnsi="Calibri"/>
                <w:b/>
                <w:bCs/>
                <w:color w:val="000000"/>
                <w:sz w:val="26"/>
                <w:szCs w:val="26"/>
              </w:rPr>
            </w:pPr>
            <w:r w:rsidRPr="00A606DE">
              <w:rPr>
                <w:rFonts w:ascii="Calibri" w:hAnsi="Calibri"/>
                <w:b/>
                <w:bCs/>
                <w:color w:val="000000"/>
                <w:sz w:val="24"/>
                <w:szCs w:val="24"/>
              </w:rPr>
              <w:t>VENDOR</w:t>
            </w:r>
            <w:r w:rsidRPr="00A606DE">
              <w:rPr>
                <w:rFonts w:ascii="Calibri" w:hAnsi="Calibri"/>
                <w:b/>
                <w:bCs/>
                <w:color w:val="000000"/>
                <w:sz w:val="26"/>
                <w:szCs w:val="26"/>
              </w:rPr>
              <w:t xml:space="preserve"> CONTACT INFORMATION</w:t>
            </w:r>
          </w:p>
        </w:tc>
        <w:tc>
          <w:tcPr>
            <w:tcW w:w="1052" w:type="dxa"/>
            <w:tcBorders>
              <w:top w:val="nil"/>
              <w:left w:val="nil"/>
              <w:bottom w:val="nil"/>
              <w:right w:val="nil"/>
            </w:tcBorders>
            <w:shd w:val="clear" w:color="auto" w:fill="auto"/>
            <w:noWrap/>
            <w:vAlign w:val="bottom"/>
            <w:hideMark/>
          </w:tcPr>
          <w:p w:rsidR="00E3510D" w:rsidRPr="00A606DE" w:rsidRDefault="00E3510D" w:rsidP="00FF4AD1">
            <w:pPr>
              <w:rPr>
                <w:rFonts w:ascii="Calibri" w:hAnsi="Calibri"/>
                <w:color w:val="000000"/>
              </w:rPr>
            </w:pPr>
          </w:p>
        </w:tc>
        <w:tc>
          <w:tcPr>
            <w:tcW w:w="1823" w:type="dxa"/>
            <w:tcBorders>
              <w:top w:val="nil"/>
              <w:left w:val="nil"/>
              <w:bottom w:val="nil"/>
              <w:right w:val="nil"/>
            </w:tcBorders>
            <w:shd w:val="clear" w:color="auto" w:fill="auto"/>
            <w:noWrap/>
            <w:vAlign w:val="bottom"/>
            <w:hideMark/>
          </w:tcPr>
          <w:p w:rsidR="00E3510D" w:rsidRPr="00A606DE" w:rsidRDefault="00E3510D" w:rsidP="00FF4AD1">
            <w:pPr>
              <w:rPr>
                <w:rFonts w:ascii="Calibri" w:hAnsi="Calibri"/>
                <w:color w:val="000000"/>
              </w:rPr>
            </w:pPr>
          </w:p>
        </w:tc>
      </w:tr>
      <w:tr w:rsidR="00E3510D" w:rsidRPr="00A606DE" w:rsidTr="00BD7313">
        <w:trPr>
          <w:trHeight w:val="360"/>
        </w:trPr>
        <w:tc>
          <w:tcPr>
            <w:tcW w:w="2052" w:type="dxa"/>
            <w:tcBorders>
              <w:top w:val="nil"/>
              <w:left w:val="nil"/>
              <w:bottom w:val="nil"/>
              <w:right w:val="nil"/>
            </w:tcBorders>
            <w:shd w:val="clear" w:color="auto" w:fill="auto"/>
            <w:noWrap/>
            <w:vAlign w:val="bottom"/>
            <w:hideMark/>
          </w:tcPr>
          <w:p w:rsidR="00E3510D" w:rsidRPr="00A606DE" w:rsidRDefault="00E3510D" w:rsidP="00FF4AD1">
            <w:pPr>
              <w:rPr>
                <w:rFonts w:ascii="Calibri" w:hAnsi="Calibri"/>
                <w:color w:val="000000"/>
              </w:rPr>
            </w:pPr>
            <w:r w:rsidRPr="00A606DE">
              <w:rPr>
                <w:rFonts w:ascii="Calibri" w:hAnsi="Calibri"/>
                <w:color w:val="000000"/>
              </w:rPr>
              <w:t>Name &amp; Title:</w:t>
            </w:r>
          </w:p>
        </w:tc>
        <w:tc>
          <w:tcPr>
            <w:tcW w:w="8118" w:type="dxa"/>
            <w:gridSpan w:val="3"/>
            <w:tcBorders>
              <w:top w:val="nil"/>
              <w:left w:val="nil"/>
              <w:bottom w:val="single" w:sz="4" w:space="0" w:color="auto"/>
              <w:right w:val="nil"/>
            </w:tcBorders>
            <w:shd w:val="clear" w:color="auto" w:fill="auto"/>
            <w:noWrap/>
            <w:vAlign w:val="bottom"/>
            <w:hideMark/>
          </w:tcPr>
          <w:p w:rsidR="00E3510D" w:rsidRPr="00A606DE" w:rsidRDefault="00E3510D" w:rsidP="00FF4AD1">
            <w:pPr>
              <w:rPr>
                <w:rFonts w:ascii="Calibri" w:hAnsi="Calibri"/>
                <w:color w:val="000000"/>
              </w:rPr>
            </w:pPr>
            <w:r w:rsidRPr="00A606DE">
              <w:rPr>
                <w:rFonts w:ascii="Calibri" w:hAnsi="Calibri"/>
                <w:color w:val="000000"/>
              </w:rPr>
              <w:t> </w:t>
            </w:r>
          </w:p>
        </w:tc>
      </w:tr>
      <w:tr w:rsidR="00E3510D" w:rsidRPr="00A606DE" w:rsidTr="00BD7313">
        <w:trPr>
          <w:trHeight w:val="350"/>
        </w:trPr>
        <w:tc>
          <w:tcPr>
            <w:tcW w:w="2052" w:type="dxa"/>
            <w:tcBorders>
              <w:top w:val="nil"/>
              <w:left w:val="nil"/>
              <w:bottom w:val="nil"/>
              <w:right w:val="nil"/>
            </w:tcBorders>
            <w:shd w:val="clear" w:color="auto" w:fill="auto"/>
            <w:noWrap/>
            <w:vAlign w:val="bottom"/>
            <w:hideMark/>
          </w:tcPr>
          <w:p w:rsidR="00E3510D" w:rsidRPr="00A606DE" w:rsidRDefault="00E3510D" w:rsidP="00FF4AD1">
            <w:pPr>
              <w:rPr>
                <w:rFonts w:ascii="Calibri" w:hAnsi="Calibri"/>
                <w:color w:val="000000"/>
              </w:rPr>
            </w:pPr>
            <w:r w:rsidRPr="00A606DE">
              <w:rPr>
                <w:rFonts w:ascii="Calibri" w:hAnsi="Calibri"/>
                <w:color w:val="000000"/>
              </w:rPr>
              <w:t>Business Phone:</w:t>
            </w:r>
          </w:p>
        </w:tc>
        <w:tc>
          <w:tcPr>
            <w:tcW w:w="8118" w:type="dxa"/>
            <w:gridSpan w:val="3"/>
            <w:tcBorders>
              <w:top w:val="nil"/>
              <w:left w:val="nil"/>
              <w:bottom w:val="single" w:sz="4" w:space="0" w:color="auto"/>
              <w:right w:val="nil"/>
            </w:tcBorders>
            <w:shd w:val="clear" w:color="auto" w:fill="auto"/>
            <w:noWrap/>
            <w:vAlign w:val="bottom"/>
            <w:hideMark/>
          </w:tcPr>
          <w:p w:rsidR="00E3510D" w:rsidRPr="00A606DE" w:rsidRDefault="00E3510D" w:rsidP="00FF4AD1">
            <w:pPr>
              <w:rPr>
                <w:rFonts w:ascii="Calibri" w:hAnsi="Calibri"/>
                <w:color w:val="000000"/>
              </w:rPr>
            </w:pPr>
            <w:r w:rsidRPr="00A606DE">
              <w:rPr>
                <w:rFonts w:ascii="Calibri" w:hAnsi="Calibri"/>
                <w:color w:val="000000"/>
              </w:rPr>
              <w:t> </w:t>
            </w:r>
          </w:p>
        </w:tc>
      </w:tr>
      <w:tr w:rsidR="00E3510D" w:rsidRPr="00A606DE" w:rsidTr="00BD7313">
        <w:trPr>
          <w:trHeight w:val="350"/>
        </w:trPr>
        <w:tc>
          <w:tcPr>
            <w:tcW w:w="2052" w:type="dxa"/>
            <w:tcBorders>
              <w:top w:val="nil"/>
              <w:left w:val="nil"/>
              <w:bottom w:val="nil"/>
              <w:right w:val="nil"/>
            </w:tcBorders>
            <w:shd w:val="clear" w:color="auto" w:fill="auto"/>
            <w:noWrap/>
            <w:vAlign w:val="bottom"/>
            <w:hideMark/>
          </w:tcPr>
          <w:p w:rsidR="00E3510D" w:rsidRPr="00A606DE" w:rsidRDefault="00E3510D" w:rsidP="00FF4AD1">
            <w:pPr>
              <w:rPr>
                <w:rFonts w:ascii="Calibri" w:hAnsi="Calibri"/>
                <w:color w:val="000000"/>
              </w:rPr>
            </w:pPr>
            <w:r w:rsidRPr="00A606DE">
              <w:rPr>
                <w:rFonts w:ascii="Calibri" w:hAnsi="Calibri"/>
                <w:color w:val="000000"/>
              </w:rPr>
              <w:t>Mobile Phone:</w:t>
            </w:r>
          </w:p>
        </w:tc>
        <w:tc>
          <w:tcPr>
            <w:tcW w:w="8118" w:type="dxa"/>
            <w:gridSpan w:val="3"/>
            <w:tcBorders>
              <w:top w:val="nil"/>
              <w:left w:val="nil"/>
              <w:bottom w:val="single" w:sz="4" w:space="0" w:color="auto"/>
              <w:right w:val="nil"/>
            </w:tcBorders>
            <w:shd w:val="clear" w:color="auto" w:fill="auto"/>
            <w:noWrap/>
            <w:vAlign w:val="bottom"/>
            <w:hideMark/>
          </w:tcPr>
          <w:p w:rsidR="00E3510D" w:rsidRPr="00A606DE" w:rsidRDefault="00E3510D" w:rsidP="00FF4AD1">
            <w:pPr>
              <w:rPr>
                <w:rFonts w:ascii="Calibri" w:hAnsi="Calibri"/>
                <w:color w:val="000000"/>
              </w:rPr>
            </w:pPr>
            <w:r w:rsidRPr="00A606DE">
              <w:rPr>
                <w:rFonts w:ascii="Calibri" w:hAnsi="Calibri"/>
                <w:color w:val="000000"/>
              </w:rPr>
              <w:t> </w:t>
            </w:r>
          </w:p>
        </w:tc>
      </w:tr>
      <w:tr w:rsidR="00E3510D" w:rsidRPr="00A606DE" w:rsidTr="00BD7313">
        <w:trPr>
          <w:trHeight w:val="350"/>
        </w:trPr>
        <w:tc>
          <w:tcPr>
            <w:tcW w:w="2052" w:type="dxa"/>
            <w:tcBorders>
              <w:top w:val="nil"/>
              <w:left w:val="nil"/>
              <w:bottom w:val="nil"/>
              <w:right w:val="nil"/>
            </w:tcBorders>
            <w:shd w:val="clear" w:color="auto" w:fill="auto"/>
            <w:noWrap/>
            <w:vAlign w:val="bottom"/>
            <w:hideMark/>
          </w:tcPr>
          <w:p w:rsidR="00E3510D" w:rsidRPr="00A606DE" w:rsidRDefault="00E3510D" w:rsidP="00FF4AD1">
            <w:pPr>
              <w:rPr>
                <w:rFonts w:ascii="Calibri" w:hAnsi="Calibri"/>
                <w:color w:val="000000"/>
              </w:rPr>
            </w:pPr>
            <w:r w:rsidRPr="00A606DE">
              <w:rPr>
                <w:rFonts w:ascii="Calibri" w:hAnsi="Calibri"/>
                <w:color w:val="000000"/>
              </w:rPr>
              <w:t>E-mail Address:</w:t>
            </w:r>
          </w:p>
        </w:tc>
        <w:tc>
          <w:tcPr>
            <w:tcW w:w="8118" w:type="dxa"/>
            <w:gridSpan w:val="3"/>
            <w:tcBorders>
              <w:top w:val="single" w:sz="4" w:space="0" w:color="auto"/>
              <w:left w:val="nil"/>
              <w:bottom w:val="single" w:sz="4" w:space="0" w:color="auto"/>
              <w:right w:val="nil"/>
            </w:tcBorders>
            <w:shd w:val="clear" w:color="auto" w:fill="auto"/>
            <w:noWrap/>
            <w:vAlign w:val="bottom"/>
            <w:hideMark/>
          </w:tcPr>
          <w:p w:rsidR="00E3510D" w:rsidRPr="00A606DE" w:rsidRDefault="00E3510D" w:rsidP="00FF4AD1">
            <w:pPr>
              <w:rPr>
                <w:rFonts w:ascii="Calibri" w:hAnsi="Calibri"/>
                <w:color w:val="000000"/>
              </w:rPr>
            </w:pPr>
            <w:r w:rsidRPr="00A606DE">
              <w:rPr>
                <w:rFonts w:ascii="Calibri" w:hAnsi="Calibri"/>
                <w:color w:val="000000"/>
              </w:rPr>
              <w:t> </w:t>
            </w:r>
          </w:p>
        </w:tc>
      </w:tr>
    </w:tbl>
    <w:p w:rsidR="00E3510D" w:rsidRDefault="00E3510D" w:rsidP="00BD7313">
      <w:pPr>
        <w:rPr>
          <w:rFonts w:cs="Arial"/>
        </w:rPr>
      </w:pPr>
    </w:p>
    <w:sectPr w:rsidR="00E3510D" w:rsidSect="00663EE6">
      <w:type w:val="continuous"/>
      <w:pgSz w:w="12240" w:h="15840"/>
      <w:pgMar w:top="630" w:right="990" w:bottom="720" w:left="810" w:header="720" w:footer="2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EE6" w:rsidRDefault="00663EE6" w:rsidP="00663EE6">
      <w:r>
        <w:separator/>
      </w:r>
    </w:p>
  </w:endnote>
  <w:endnote w:type="continuationSeparator" w:id="0">
    <w:p w:rsidR="00663EE6" w:rsidRDefault="00663EE6" w:rsidP="00663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752614"/>
      <w:docPartObj>
        <w:docPartGallery w:val="Page Numbers (Bottom of Page)"/>
        <w:docPartUnique/>
      </w:docPartObj>
    </w:sdtPr>
    <w:sdtEndPr>
      <w:rPr>
        <w:noProof/>
      </w:rPr>
    </w:sdtEndPr>
    <w:sdtContent>
      <w:p w:rsidR="00663EE6" w:rsidRDefault="00663EE6">
        <w:pPr>
          <w:pStyle w:val="Footer"/>
          <w:jc w:val="right"/>
        </w:pPr>
        <w:r>
          <w:fldChar w:fldCharType="begin"/>
        </w:r>
        <w:r>
          <w:instrText xml:space="preserve"> PAGE   \* MERGEFORMAT </w:instrText>
        </w:r>
        <w:r>
          <w:fldChar w:fldCharType="separate"/>
        </w:r>
        <w:r w:rsidR="00DB2168">
          <w:rPr>
            <w:noProof/>
          </w:rPr>
          <w:t>5</w:t>
        </w:r>
        <w:r>
          <w:rPr>
            <w:noProof/>
          </w:rPr>
          <w:fldChar w:fldCharType="end"/>
        </w:r>
      </w:p>
    </w:sdtContent>
  </w:sdt>
  <w:p w:rsidR="00663EE6" w:rsidRDefault="00663E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EE6" w:rsidRDefault="00663EE6" w:rsidP="00663EE6">
      <w:r>
        <w:separator/>
      </w:r>
    </w:p>
  </w:footnote>
  <w:footnote w:type="continuationSeparator" w:id="0">
    <w:p w:rsidR="00663EE6" w:rsidRDefault="00663EE6" w:rsidP="00663E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5FED"/>
    <w:multiLevelType w:val="hybridMultilevel"/>
    <w:tmpl w:val="FF528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0246F"/>
    <w:multiLevelType w:val="hybridMultilevel"/>
    <w:tmpl w:val="BF4C5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442331"/>
    <w:multiLevelType w:val="hybridMultilevel"/>
    <w:tmpl w:val="02105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150428"/>
    <w:multiLevelType w:val="hybridMultilevel"/>
    <w:tmpl w:val="BF4C5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058CB"/>
    <w:multiLevelType w:val="hybridMultilevel"/>
    <w:tmpl w:val="BF4C5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A55B5D"/>
    <w:multiLevelType w:val="hybridMultilevel"/>
    <w:tmpl w:val="DFB01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A80176"/>
    <w:multiLevelType w:val="hybridMultilevel"/>
    <w:tmpl w:val="BF4C5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BA0E62"/>
    <w:multiLevelType w:val="hybridMultilevel"/>
    <w:tmpl w:val="D8DE59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36061BB"/>
    <w:multiLevelType w:val="hybridMultilevel"/>
    <w:tmpl w:val="BF4C5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060802"/>
    <w:multiLevelType w:val="hybridMultilevel"/>
    <w:tmpl w:val="6F7C7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B1081E"/>
    <w:multiLevelType w:val="hybridMultilevel"/>
    <w:tmpl w:val="3340A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AC4D54"/>
    <w:multiLevelType w:val="hybridMultilevel"/>
    <w:tmpl w:val="D8F6F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F8326E"/>
    <w:multiLevelType w:val="hybridMultilevel"/>
    <w:tmpl w:val="BF4C5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544856"/>
    <w:multiLevelType w:val="hybridMultilevel"/>
    <w:tmpl w:val="BF4C5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BB7CDA"/>
    <w:multiLevelType w:val="hybridMultilevel"/>
    <w:tmpl w:val="7DA81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456DAB"/>
    <w:multiLevelType w:val="hybridMultilevel"/>
    <w:tmpl w:val="BF4C5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967296"/>
    <w:multiLevelType w:val="hybridMultilevel"/>
    <w:tmpl w:val="33E8D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6F6F9F"/>
    <w:multiLevelType w:val="hybridMultilevel"/>
    <w:tmpl w:val="BF4C5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8D04CF"/>
    <w:multiLevelType w:val="hybridMultilevel"/>
    <w:tmpl w:val="BD0C0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7553BA"/>
    <w:multiLevelType w:val="hybridMultilevel"/>
    <w:tmpl w:val="BF4C5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F56561"/>
    <w:multiLevelType w:val="hybridMultilevel"/>
    <w:tmpl w:val="B2308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121962"/>
    <w:multiLevelType w:val="hybridMultilevel"/>
    <w:tmpl w:val="DFD69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C83455"/>
    <w:multiLevelType w:val="hybridMultilevel"/>
    <w:tmpl w:val="98A47836"/>
    <w:lvl w:ilvl="0" w:tplc="2F2C3072">
      <w:start w:val="1"/>
      <w:numFmt w:val="decimal"/>
      <w:lvlText w:val="%1."/>
      <w:lvlJc w:val="left"/>
      <w:pPr>
        <w:ind w:left="1440" w:hanging="360"/>
      </w:pPr>
      <w:rPr>
        <w:rFonts w:ascii="Arial" w:eastAsia="Times New Roman" w:hAnsi="Arial" w:cs="Times New Roman"/>
        <w:b/>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BD61F97"/>
    <w:multiLevelType w:val="hybridMultilevel"/>
    <w:tmpl w:val="9A900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256088"/>
    <w:multiLevelType w:val="hybridMultilevel"/>
    <w:tmpl w:val="BF4C5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BE57B2"/>
    <w:multiLevelType w:val="hybridMultilevel"/>
    <w:tmpl w:val="BF4C5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474E77"/>
    <w:multiLevelType w:val="hybridMultilevel"/>
    <w:tmpl w:val="BF4C5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015F24"/>
    <w:multiLevelType w:val="hybridMultilevel"/>
    <w:tmpl w:val="BF4C5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396622"/>
    <w:multiLevelType w:val="hybridMultilevel"/>
    <w:tmpl w:val="BF4C5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784110"/>
    <w:multiLevelType w:val="hybridMultilevel"/>
    <w:tmpl w:val="1676F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7A45CE"/>
    <w:multiLevelType w:val="hybridMultilevel"/>
    <w:tmpl w:val="FF528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A904D3"/>
    <w:multiLevelType w:val="hybridMultilevel"/>
    <w:tmpl w:val="FF528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267239"/>
    <w:multiLevelType w:val="hybridMultilevel"/>
    <w:tmpl w:val="172E9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EC186B"/>
    <w:multiLevelType w:val="hybridMultilevel"/>
    <w:tmpl w:val="1BAAA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EE36A0"/>
    <w:multiLevelType w:val="hybridMultilevel"/>
    <w:tmpl w:val="98A47836"/>
    <w:lvl w:ilvl="0" w:tplc="2F2C3072">
      <w:start w:val="1"/>
      <w:numFmt w:val="decimal"/>
      <w:lvlText w:val="%1."/>
      <w:lvlJc w:val="left"/>
      <w:pPr>
        <w:ind w:left="1440" w:hanging="360"/>
      </w:pPr>
      <w:rPr>
        <w:rFonts w:ascii="Arial" w:eastAsia="Times New Roman" w:hAnsi="Arial" w:cs="Times New Roman"/>
        <w:b/>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9135BF9"/>
    <w:multiLevelType w:val="hybridMultilevel"/>
    <w:tmpl w:val="7A128CC4"/>
    <w:lvl w:ilvl="0" w:tplc="BABAF81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9C1777"/>
    <w:multiLevelType w:val="hybridMultilevel"/>
    <w:tmpl w:val="BF4C5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5A5676"/>
    <w:multiLevelType w:val="hybridMultilevel"/>
    <w:tmpl w:val="737A7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D3224D"/>
    <w:multiLevelType w:val="hybridMultilevel"/>
    <w:tmpl w:val="F8521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0E1992"/>
    <w:multiLevelType w:val="hybridMultilevel"/>
    <w:tmpl w:val="101E8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A420F1"/>
    <w:multiLevelType w:val="multilevel"/>
    <w:tmpl w:val="B76C63E2"/>
    <w:name w:val="Level 6222"/>
    <w:lvl w:ilvl="0">
      <w:start w:val="1"/>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right"/>
      <w:pPr>
        <w:tabs>
          <w:tab w:val="num" w:pos="1260"/>
        </w:tabs>
        <w:ind w:left="1260" w:hanging="720"/>
      </w:pPr>
      <w:rPr>
        <w:rFonts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outline w:val="0"/>
        <w:shadow w:val="0"/>
        <w:emboss w:val="0"/>
        <w:imprint w:val="0"/>
        <w:vanish w:val="0"/>
        <w:color w:val="000000"/>
        <w:spacing w:val="0"/>
        <w:kern w:val="0"/>
        <w:position w:val="0"/>
        <w:sz w:val="22"/>
        <w:szCs w:val="22"/>
        <w:u w:val="none"/>
        <w:vertAlign w:val="baseline"/>
        <w:em w:val="no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1">
    <w:nsid w:val="7FD43C6F"/>
    <w:multiLevelType w:val="hybridMultilevel"/>
    <w:tmpl w:val="BF4C5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F95184"/>
    <w:multiLevelType w:val="hybridMultilevel"/>
    <w:tmpl w:val="BF4C5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7"/>
  </w:num>
  <w:num w:numId="3">
    <w:abstractNumId w:val="35"/>
  </w:num>
  <w:num w:numId="4">
    <w:abstractNumId w:val="22"/>
  </w:num>
  <w:num w:numId="5">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1"/>
  </w:num>
  <w:num w:numId="8">
    <w:abstractNumId w:val="15"/>
  </w:num>
  <w:num w:numId="9">
    <w:abstractNumId w:val="30"/>
  </w:num>
  <w:num w:numId="10">
    <w:abstractNumId w:val="20"/>
  </w:num>
  <w:num w:numId="11">
    <w:abstractNumId w:val="11"/>
  </w:num>
  <w:num w:numId="12">
    <w:abstractNumId w:val="2"/>
  </w:num>
  <w:num w:numId="13">
    <w:abstractNumId w:val="21"/>
  </w:num>
  <w:num w:numId="14">
    <w:abstractNumId w:val="33"/>
  </w:num>
  <w:num w:numId="15">
    <w:abstractNumId w:val="16"/>
  </w:num>
  <w:num w:numId="16">
    <w:abstractNumId w:val="38"/>
  </w:num>
  <w:num w:numId="17">
    <w:abstractNumId w:val="29"/>
  </w:num>
  <w:num w:numId="18">
    <w:abstractNumId w:val="10"/>
  </w:num>
  <w:num w:numId="19">
    <w:abstractNumId w:val="14"/>
  </w:num>
  <w:num w:numId="20">
    <w:abstractNumId w:val="32"/>
  </w:num>
  <w:num w:numId="21">
    <w:abstractNumId w:val="18"/>
  </w:num>
  <w:num w:numId="22">
    <w:abstractNumId w:val="39"/>
  </w:num>
  <w:num w:numId="23">
    <w:abstractNumId w:val="37"/>
  </w:num>
  <w:num w:numId="24">
    <w:abstractNumId w:val="5"/>
  </w:num>
  <w:num w:numId="25">
    <w:abstractNumId w:val="9"/>
  </w:num>
  <w:num w:numId="26">
    <w:abstractNumId w:val="23"/>
  </w:num>
  <w:num w:numId="27">
    <w:abstractNumId w:val="25"/>
  </w:num>
  <w:num w:numId="28">
    <w:abstractNumId w:val="36"/>
  </w:num>
  <w:num w:numId="29">
    <w:abstractNumId w:val="28"/>
  </w:num>
  <w:num w:numId="30">
    <w:abstractNumId w:val="8"/>
  </w:num>
  <w:num w:numId="31">
    <w:abstractNumId w:val="27"/>
  </w:num>
  <w:num w:numId="32">
    <w:abstractNumId w:val="6"/>
  </w:num>
  <w:num w:numId="33">
    <w:abstractNumId w:val="19"/>
  </w:num>
  <w:num w:numId="34">
    <w:abstractNumId w:val="1"/>
  </w:num>
  <w:num w:numId="35">
    <w:abstractNumId w:val="4"/>
  </w:num>
  <w:num w:numId="36">
    <w:abstractNumId w:val="41"/>
  </w:num>
  <w:num w:numId="37">
    <w:abstractNumId w:val="26"/>
  </w:num>
  <w:num w:numId="38">
    <w:abstractNumId w:val="3"/>
  </w:num>
  <w:num w:numId="39">
    <w:abstractNumId w:val="24"/>
  </w:num>
  <w:num w:numId="40">
    <w:abstractNumId w:val="42"/>
  </w:num>
  <w:num w:numId="41">
    <w:abstractNumId w:val="17"/>
  </w:num>
  <w:num w:numId="42">
    <w:abstractNumId w:val="13"/>
  </w:num>
  <w:num w:numId="43">
    <w:abstractNumId w:val="12"/>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10D"/>
    <w:rsid w:val="00090206"/>
    <w:rsid w:val="002A6952"/>
    <w:rsid w:val="00364813"/>
    <w:rsid w:val="00365965"/>
    <w:rsid w:val="004E1D7B"/>
    <w:rsid w:val="005B3F88"/>
    <w:rsid w:val="00663EE6"/>
    <w:rsid w:val="00676763"/>
    <w:rsid w:val="00803ACC"/>
    <w:rsid w:val="009970D6"/>
    <w:rsid w:val="00BD7313"/>
    <w:rsid w:val="00DB2168"/>
    <w:rsid w:val="00DB55E8"/>
    <w:rsid w:val="00E3510D"/>
    <w:rsid w:val="00ED510C"/>
    <w:rsid w:val="00FF4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Level 1 Body text Normal"/>
    <w:qFormat/>
    <w:rsid w:val="00E3510D"/>
    <w:pPr>
      <w:spacing w:after="0" w:line="240" w:lineRule="auto"/>
      <w:jc w:val="both"/>
    </w:pPr>
    <w:rPr>
      <w:rFonts w:ascii="Arial" w:eastAsia="Times New Roman" w:hAnsi="Arial" w:cs="Times New Roman"/>
    </w:rPr>
  </w:style>
  <w:style w:type="paragraph" w:styleId="Heading1">
    <w:name w:val="heading 1"/>
    <w:aliases w:val="forms/glossary"/>
    <w:basedOn w:val="Normal"/>
    <w:next w:val="Normal"/>
    <w:link w:val="Heading1Char"/>
    <w:qFormat/>
    <w:rsid w:val="00E3510D"/>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orms/glossary Char"/>
    <w:basedOn w:val="DefaultParagraphFont"/>
    <w:link w:val="Heading1"/>
    <w:rsid w:val="00E3510D"/>
    <w:rPr>
      <w:rFonts w:ascii="Arial" w:eastAsia="Times New Roman" w:hAnsi="Arial" w:cs="Times New Roman"/>
      <w:b/>
      <w:bCs/>
      <w:sz w:val="28"/>
    </w:rPr>
  </w:style>
  <w:style w:type="paragraph" w:customStyle="1" w:styleId="Level3">
    <w:name w:val="Level 3"/>
    <w:rsid w:val="00E3510D"/>
    <w:pPr>
      <w:numPr>
        <w:ilvl w:val="2"/>
        <w:numId w:val="1"/>
      </w:numPr>
      <w:autoSpaceDE w:val="0"/>
      <w:autoSpaceDN w:val="0"/>
      <w:adjustRightInd w:val="0"/>
      <w:spacing w:after="0" w:line="240" w:lineRule="auto"/>
    </w:pPr>
    <w:rPr>
      <w:rFonts w:ascii="Arial" w:eastAsia="Times New Roman" w:hAnsi="Arial" w:cs="Times New Roman"/>
      <w:color w:val="000000"/>
      <w:szCs w:val="24"/>
    </w:rPr>
  </w:style>
  <w:style w:type="paragraph" w:customStyle="1" w:styleId="Level4">
    <w:name w:val="Level 4"/>
    <w:rsid w:val="00E3510D"/>
    <w:pPr>
      <w:numPr>
        <w:ilvl w:val="3"/>
        <w:numId w:val="1"/>
      </w:numPr>
      <w:autoSpaceDE w:val="0"/>
      <w:autoSpaceDN w:val="0"/>
      <w:adjustRightInd w:val="0"/>
      <w:spacing w:after="0" w:line="240" w:lineRule="auto"/>
    </w:pPr>
    <w:rPr>
      <w:rFonts w:ascii="Arial" w:eastAsia="Times New Roman" w:hAnsi="Arial" w:cs="Times New Roman"/>
      <w:szCs w:val="24"/>
    </w:rPr>
  </w:style>
  <w:style w:type="paragraph" w:customStyle="1" w:styleId="Level5">
    <w:name w:val="Level 5"/>
    <w:basedOn w:val="Level4"/>
    <w:rsid w:val="00E3510D"/>
    <w:pPr>
      <w:numPr>
        <w:ilvl w:val="4"/>
      </w:numPr>
      <w:outlineLvl w:val="4"/>
    </w:pPr>
    <w:rPr>
      <w:lang w:val="x-none" w:eastAsia="x-none"/>
    </w:rPr>
  </w:style>
  <w:style w:type="paragraph" w:customStyle="1" w:styleId="Level6">
    <w:name w:val="Level 6"/>
    <w:basedOn w:val="Normal"/>
    <w:rsid w:val="00E3510D"/>
    <w:pPr>
      <w:numPr>
        <w:ilvl w:val="5"/>
        <w:numId w:val="1"/>
      </w:numPr>
    </w:pPr>
  </w:style>
  <w:style w:type="paragraph" w:customStyle="1" w:styleId="Level2">
    <w:name w:val="Level 2"/>
    <w:link w:val="Level2Char"/>
    <w:rsid w:val="00E3510D"/>
    <w:pPr>
      <w:keepNext/>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pPr>
    <w:rPr>
      <w:rFonts w:ascii="Arial" w:eastAsia="Times New Roman" w:hAnsi="Arial" w:cs="Times New Roman"/>
      <w:b/>
      <w:bCs/>
      <w:color w:val="000000"/>
    </w:rPr>
  </w:style>
  <w:style w:type="character" w:customStyle="1" w:styleId="Level2Char">
    <w:name w:val="Level 2 Char"/>
    <w:link w:val="Level2"/>
    <w:rsid w:val="00E3510D"/>
    <w:rPr>
      <w:rFonts w:ascii="Arial" w:eastAsia="Times New Roman" w:hAnsi="Arial" w:cs="Times New Roman"/>
      <w:b/>
      <w:bCs/>
      <w:color w:val="000000"/>
    </w:rPr>
  </w:style>
  <w:style w:type="paragraph" w:customStyle="1" w:styleId="Level1">
    <w:name w:val="Level 1"/>
    <w:basedOn w:val="Normal"/>
    <w:rsid w:val="00E3510D"/>
    <w:pPr>
      <w:numPr>
        <w:numId w:val="1"/>
      </w:numPr>
    </w:pPr>
    <w:rPr>
      <w:b/>
    </w:rPr>
  </w:style>
  <w:style w:type="paragraph" w:customStyle="1" w:styleId="Level7">
    <w:name w:val="Level 7"/>
    <w:basedOn w:val="Normal"/>
    <w:rsid w:val="00E3510D"/>
    <w:pPr>
      <w:numPr>
        <w:ilvl w:val="6"/>
        <w:numId w:val="1"/>
      </w:numPr>
    </w:pPr>
  </w:style>
  <w:style w:type="paragraph" w:customStyle="1" w:styleId="Level2Body">
    <w:name w:val="Level 2 Body"/>
    <w:basedOn w:val="Normal"/>
    <w:rsid w:val="00E3510D"/>
    <w:pPr>
      <w:ind w:left="720"/>
    </w:pPr>
    <w:rPr>
      <w:color w:val="000000"/>
      <w:szCs w:val="24"/>
    </w:rPr>
  </w:style>
  <w:style w:type="table" w:styleId="TableGrid">
    <w:name w:val="Table Grid"/>
    <w:basedOn w:val="TableNormal"/>
    <w:uiPriority w:val="59"/>
    <w:rsid w:val="00E35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510D"/>
    <w:pPr>
      <w:ind w:left="720"/>
      <w:contextualSpacing/>
    </w:pPr>
  </w:style>
  <w:style w:type="paragraph" w:styleId="Header">
    <w:name w:val="header"/>
    <w:basedOn w:val="Normal"/>
    <w:link w:val="HeaderChar"/>
    <w:uiPriority w:val="99"/>
    <w:unhideWhenUsed/>
    <w:rsid w:val="00663EE6"/>
    <w:pPr>
      <w:tabs>
        <w:tab w:val="center" w:pos="4680"/>
        <w:tab w:val="right" w:pos="9360"/>
      </w:tabs>
    </w:pPr>
  </w:style>
  <w:style w:type="character" w:customStyle="1" w:styleId="HeaderChar">
    <w:name w:val="Header Char"/>
    <w:basedOn w:val="DefaultParagraphFont"/>
    <w:link w:val="Header"/>
    <w:uiPriority w:val="99"/>
    <w:rsid w:val="00663EE6"/>
    <w:rPr>
      <w:rFonts w:ascii="Arial" w:eastAsia="Times New Roman" w:hAnsi="Arial" w:cs="Times New Roman"/>
    </w:rPr>
  </w:style>
  <w:style w:type="paragraph" w:styleId="Footer">
    <w:name w:val="footer"/>
    <w:basedOn w:val="Normal"/>
    <w:link w:val="FooterChar"/>
    <w:uiPriority w:val="99"/>
    <w:unhideWhenUsed/>
    <w:rsid w:val="00663EE6"/>
    <w:pPr>
      <w:tabs>
        <w:tab w:val="center" w:pos="4680"/>
        <w:tab w:val="right" w:pos="9360"/>
      </w:tabs>
    </w:pPr>
  </w:style>
  <w:style w:type="character" w:customStyle="1" w:styleId="FooterChar">
    <w:name w:val="Footer Char"/>
    <w:basedOn w:val="DefaultParagraphFont"/>
    <w:link w:val="Footer"/>
    <w:uiPriority w:val="99"/>
    <w:rsid w:val="00663EE6"/>
    <w:rPr>
      <w:rFonts w:ascii="Arial" w:eastAsia="Times New Roman"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Level 1 Body text Normal"/>
    <w:qFormat/>
    <w:rsid w:val="00E3510D"/>
    <w:pPr>
      <w:spacing w:after="0" w:line="240" w:lineRule="auto"/>
      <w:jc w:val="both"/>
    </w:pPr>
    <w:rPr>
      <w:rFonts w:ascii="Arial" w:eastAsia="Times New Roman" w:hAnsi="Arial" w:cs="Times New Roman"/>
    </w:rPr>
  </w:style>
  <w:style w:type="paragraph" w:styleId="Heading1">
    <w:name w:val="heading 1"/>
    <w:aliases w:val="forms/glossary"/>
    <w:basedOn w:val="Normal"/>
    <w:next w:val="Normal"/>
    <w:link w:val="Heading1Char"/>
    <w:qFormat/>
    <w:rsid w:val="00E3510D"/>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orms/glossary Char"/>
    <w:basedOn w:val="DefaultParagraphFont"/>
    <w:link w:val="Heading1"/>
    <w:rsid w:val="00E3510D"/>
    <w:rPr>
      <w:rFonts w:ascii="Arial" w:eastAsia="Times New Roman" w:hAnsi="Arial" w:cs="Times New Roman"/>
      <w:b/>
      <w:bCs/>
      <w:sz w:val="28"/>
    </w:rPr>
  </w:style>
  <w:style w:type="paragraph" w:customStyle="1" w:styleId="Level3">
    <w:name w:val="Level 3"/>
    <w:rsid w:val="00E3510D"/>
    <w:pPr>
      <w:numPr>
        <w:ilvl w:val="2"/>
        <w:numId w:val="1"/>
      </w:numPr>
      <w:autoSpaceDE w:val="0"/>
      <w:autoSpaceDN w:val="0"/>
      <w:adjustRightInd w:val="0"/>
      <w:spacing w:after="0" w:line="240" w:lineRule="auto"/>
    </w:pPr>
    <w:rPr>
      <w:rFonts w:ascii="Arial" w:eastAsia="Times New Roman" w:hAnsi="Arial" w:cs="Times New Roman"/>
      <w:color w:val="000000"/>
      <w:szCs w:val="24"/>
    </w:rPr>
  </w:style>
  <w:style w:type="paragraph" w:customStyle="1" w:styleId="Level4">
    <w:name w:val="Level 4"/>
    <w:rsid w:val="00E3510D"/>
    <w:pPr>
      <w:numPr>
        <w:ilvl w:val="3"/>
        <w:numId w:val="1"/>
      </w:numPr>
      <w:autoSpaceDE w:val="0"/>
      <w:autoSpaceDN w:val="0"/>
      <w:adjustRightInd w:val="0"/>
      <w:spacing w:after="0" w:line="240" w:lineRule="auto"/>
    </w:pPr>
    <w:rPr>
      <w:rFonts w:ascii="Arial" w:eastAsia="Times New Roman" w:hAnsi="Arial" w:cs="Times New Roman"/>
      <w:szCs w:val="24"/>
    </w:rPr>
  </w:style>
  <w:style w:type="paragraph" w:customStyle="1" w:styleId="Level5">
    <w:name w:val="Level 5"/>
    <w:basedOn w:val="Level4"/>
    <w:rsid w:val="00E3510D"/>
    <w:pPr>
      <w:numPr>
        <w:ilvl w:val="4"/>
      </w:numPr>
      <w:outlineLvl w:val="4"/>
    </w:pPr>
    <w:rPr>
      <w:lang w:val="x-none" w:eastAsia="x-none"/>
    </w:rPr>
  </w:style>
  <w:style w:type="paragraph" w:customStyle="1" w:styleId="Level6">
    <w:name w:val="Level 6"/>
    <w:basedOn w:val="Normal"/>
    <w:rsid w:val="00E3510D"/>
    <w:pPr>
      <w:numPr>
        <w:ilvl w:val="5"/>
        <w:numId w:val="1"/>
      </w:numPr>
    </w:pPr>
  </w:style>
  <w:style w:type="paragraph" w:customStyle="1" w:styleId="Level2">
    <w:name w:val="Level 2"/>
    <w:link w:val="Level2Char"/>
    <w:rsid w:val="00E3510D"/>
    <w:pPr>
      <w:keepNext/>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pPr>
    <w:rPr>
      <w:rFonts w:ascii="Arial" w:eastAsia="Times New Roman" w:hAnsi="Arial" w:cs="Times New Roman"/>
      <w:b/>
      <w:bCs/>
      <w:color w:val="000000"/>
    </w:rPr>
  </w:style>
  <w:style w:type="character" w:customStyle="1" w:styleId="Level2Char">
    <w:name w:val="Level 2 Char"/>
    <w:link w:val="Level2"/>
    <w:rsid w:val="00E3510D"/>
    <w:rPr>
      <w:rFonts w:ascii="Arial" w:eastAsia="Times New Roman" w:hAnsi="Arial" w:cs="Times New Roman"/>
      <w:b/>
      <w:bCs/>
      <w:color w:val="000000"/>
    </w:rPr>
  </w:style>
  <w:style w:type="paragraph" w:customStyle="1" w:styleId="Level1">
    <w:name w:val="Level 1"/>
    <w:basedOn w:val="Normal"/>
    <w:rsid w:val="00E3510D"/>
    <w:pPr>
      <w:numPr>
        <w:numId w:val="1"/>
      </w:numPr>
    </w:pPr>
    <w:rPr>
      <w:b/>
    </w:rPr>
  </w:style>
  <w:style w:type="paragraph" w:customStyle="1" w:styleId="Level7">
    <w:name w:val="Level 7"/>
    <w:basedOn w:val="Normal"/>
    <w:rsid w:val="00E3510D"/>
    <w:pPr>
      <w:numPr>
        <w:ilvl w:val="6"/>
        <w:numId w:val="1"/>
      </w:numPr>
    </w:pPr>
  </w:style>
  <w:style w:type="paragraph" w:customStyle="1" w:styleId="Level2Body">
    <w:name w:val="Level 2 Body"/>
    <w:basedOn w:val="Normal"/>
    <w:rsid w:val="00E3510D"/>
    <w:pPr>
      <w:ind w:left="720"/>
    </w:pPr>
    <w:rPr>
      <w:color w:val="000000"/>
      <w:szCs w:val="24"/>
    </w:rPr>
  </w:style>
  <w:style w:type="table" w:styleId="TableGrid">
    <w:name w:val="Table Grid"/>
    <w:basedOn w:val="TableNormal"/>
    <w:uiPriority w:val="59"/>
    <w:rsid w:val="00E35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510D"/>
    <w:pPr>
      <w:ind w:left="720"/>
      <w:contextualSpacing/>
    </w:pPr>
  </w:style>
  <w:style w:type="paragraph" w:styleId="Header">
    <w:name w:val="header"/>
    <w:basedOn w:val="Normal"/>
    <w:link w:val="HeaderChar"/>
    <w:uiPriority w:val="99"/>
    <w:unhideWhenUsed/>
    <w:rsid w:val="00663EE6"/>
    <w:pPr>
      <w:tabs>
        <w:tab w:val="center" w:pos="4680"/>
        <w:tab w:val="right" w:pos="9360"/>
      </w:tabs>
    </w:pPr>
  </w:style>
  <w:style w:type="character" w:customStyle="1" w:styleId="HeaderChar">
    <w:name w:val="Header Char"/>
    <w:basedOn w:val="DefaultParagraphFont"/>
    <w:link w:val="Header"/>
    <w:uiPriority w:val="99"/>
    <w:rsid w:val="00663EE6"/>
    <w:rPr>
      <w:rFonts w:ascii="Arial" w:eastAsia="Times New Roman" w:hAnsi="Arial" w:cs="Times New Roman"/>
    </w:rPr>
  </w:style>
  <w:style w:type="paragraph" w:styleId="Footer">
    <w:name w:val="footer"/>
    <w:basedOn w:val="Normal"/>
    <w:link w:val="FooterChar"/>
    <w:uiPriority w:val="99"/>
    <w:unhideWhenUsed/>
    <w:rsid w:val="00663EE6"/>
    <w:pPr>
      <w:tabs>
        <w:tab w:val="center" w:pos="4680"/>
        <w:tab w:val="right" w:pos="9360"/>
      </w:tabs>
    </w:pPr>
  </w:style>
  <w:style w:type="character" w:customStyle="1" w:styleId="FooterChar">
    <w:name w:val="Footer Char"/>
    <w:basedOn w:val="DefaultParagraphFont"/>
    <w:link w:val="Footer"/>
    <w:uiPriority w:val="99"/>
    <w:rsid w:val="00663EE6"/>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portation.nebraska.gov/ref-ma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ransportation.nebraska.gov/ref-man/"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5</Pages>
  <Words>1765</Words>
  <Characters>10065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Nebraska Dept of Roads</Company>
  <LinksUpToDate>false</LinksUpToDate>
  <CharactersWithSpaces>11807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Kucera</dc:creator>
  <cp:lastModifiedBy>Brandy Henke</cp:lastModifiedBy>
  <cp:revision>15</cp:revision>
  <dcterms:created xsi:type="dcterms:W3CDTF">2015-05-13T13:51:00Z</dcterms:created>
  <dcterms:modified xsi:type="dcterms:W3CDTF">2015-09-24T18:45:00Z</dcterms:modified>
</cp:coreProperties>
</file>